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374" w:rsidRPr="00794234" w:rsidRDefault="00BF2374" w:rsidP="00FF67D5">
      <w:pPr>
        <w:spacing w:after="0" w:line="480" w:lineRule="auto"/>
        <w:jc w:val="center"/>
        <w:rPr>
          <w:rFonts w:cs="Times New Roman"/>
          <w:szCs w:val="24"/>
        </w:rPr>
      </w:pPr>
    </w:p>
    <w:p w:rsidR="00BF2374" w:rsidRPr="00794234" w:rsidRDefault="00BF2374" w:rsidP="00FF67D5">
      <w:pPr>
        <w:spacing w:after="0" w:line="480" w:lineRule="auto"/>
        <w:jc w:val="center"/>
        <w:rPr>
          <w:rFonts w:cs="Times New Roman"/>
          <w:szCs w:val="24"/>
        </w:rPr>
      </w:pPr>
    </w:p>
    <w:p w:rsidR="00BF2374" w:rsidRPr="00794234" w:rsidRDefault="00BF2374" w:rsidP="00FF67D5">
      <w:pPr>
        <w:spacing w:after="0" w:line="480" w:lineRule="auto"/>
        <w:jc w:val="center"/>
        <w:rPr>
          <w:rFonts w:cs="Times New Roman"/>
          <w:szCs w:val="24"/>
        </w:rPr>
      </w:pPr>
    </w:p>
    <w:p w:rsidR="00BF2374" w:rsidRPr="00794234" w:rsidRDefault="00BF2374" w:rsidP="00FF67D5">
      <w:pPr>
        <w:spacing w:after="0" w:line="480" w:lineRule="auto"/>
        <w:jc w:val="center"/>
        <w:rPr>
          <w:rFonts w:cs="Times New Roman"/>
          <w:szCs w:val="24"/>
        </w:rPr>
      </w:pPr>
    </w:p>
    <w:p w:rsidR="00BF2374" w:rsidRPr="00794234" w:rsidRDefault="00BF2374" w:rsidP="00FF67D5">
      <w:pPr>
        <w:spacing w:after="0" w:line="480" w:lineRule="auto"/>
        <w:jc w:val="center"/>
        <w:rPr>
          <w:rFonts w:cs="Times New Roman"/>
          <w:szCs w:val="24"/>
        </w:rPr>
      </w:pPr>
    </w:p>
    <w:p w:rsidR="00BF2374" w:rsidRPr="00794234" w:rsidRDefault="00BF2374" w:rsidP="00FF67D5">
      <w:pPr>
        <w:spacing w:after="0" w:line="480" w:lineRule="auto"/>
        <w:jc w:val="center"/>
        <w:rPr>
          <w:rFonts w:cs="Times New Roman"/>
          <w:szCs w:val="24"/>
        </w:rPr>
      </w:pPr>
    </w:p>
    <w:p w:rsidR="00BF2374" w:rsidRPr="00794234" w:rsidRDefault="00BF2374" w:rsidP="00FF67D5">
      <w:pPr>
        <w:spacing w:after="0" w:line="480" w:lineRule="auto"/>
        <w:jc w:val="center"/>
        <w:rPr>
          <w:rFonts w:cs="Times New Roman"/>
          <w:szCs w:val="24"/>
        </w:rPr>
      </w:pPr>
    </w:p>
    <w:p w:rsidR="00CD025C" w:rsidRPr="0024008B" w:rsidRDefault="00CD025C" w:rsidP="00FF67D5">
      <w:pPr>
        <w:spacing w:after="0" w:line="480" w:lineRule="auto"/>
        <w:jc w:val="center"/>
        <w:rPr>
          <w:rFonts w:cs="Times New Roman"/>
          <w:szCs w:val="24"/>
        </w:rPr>
      </w:pPr>
      <w:r w:rsidRPr="0024008B">
        <w:rPr>
          <w:rFonts w:cs="Times New Roman"/>
          <w:szCs w:val="24"/>
        </w:rPr>
        <w:t>Assignment One</w:t>
      </w:r>
    </w:p>
    <w:p w:rsidR="009A252E" w:rsidRPr="00794234" w:rsidRDefault="00A46BFD" w:rsidP="00FF67D5">
      <w:pPr>
        <w:spacing w:after="0" w:line="480" w:lineRule="auto"/>
        <w:jc w:val="center"/>
        <w:rPr>
          <w:rFonts w:cs="Times New Roman"/>
          <w:szCs w:val="24"/>
        </w:rPr>
      </w:pPr>
      <w:r w:rsidRPr="00794234">
        <w:rPr>
          <w:rFonts w:cs="Times New Roman"/>
          <w:szCs w:val="24"/>
        </w:rPr>
        <w:t>Name</w:t>
      </w:r>
    </w:p>
    <w:p w:rsidR="009A252E" w:rsidRPr="00794234" w:rsidRDefault="00A46BFD" w:rsidP="00FF67D5">
      <w:pPr>
        <w:spacing w:after="0" w:line="480" w:lineRule="auto"/>
        <w:jc w:val="center"/>
        <w:rPr>
          <w:rFonts w:cs="Times New Roman"/>
          <w:szCs w:val="24"/>
        </w:rPr>
      </w:pPr>
      <w:r w:rsidRPr="00794234">
        <w:rPr>
          <w:rFonts w:cs="Times New Roman"/>
          <w:szCs w:val="24"/>
        </w:rPr>
        <w:t>Institution</w:t>
      </w:r>
    </w:p>
    <w:p w:rsidR="009A252E" w:rsidRPr="00794234" w:rsidRDefault="00A46BFD" w:rsidP="00FF67D5">
      <w:pPr>
        <w:spacing w:after="0" w:line="480" w:lineRule="auto"/>
        <w:jc w:val="center"/>
        <w:rPr>
          <w:rFonts w:cs="Times New Roman"/>
          <w:szCs w:val="24"/>
        </w:rPr>
      </w:pPr>
      <w:r w:rsidRPr="00794234">
        <w:rPr>
          <w:rFonts w:cs="Times New Roman"/>
          <w:szCs w:val="24"/>
        </w:rPr>
        <w:t>Date</w:t>
      </w:r>
    </w:p>
    <w:p w:rsidR="00BF2374" w:rsidRPr="00794234" w:rsidRDefault="00BF2374" w:rsidP="00FF67D5">
      <w:pPr>
        <w:spacing w:after="0" w:line="480" w:lineRule="auto"/>
        <w:jc w:val="center"/>
        <w:rPr>
          <w:rFonts w:cs="Times New Roman"/>
          <w:szCs w:val="24"/>
        </w:rPr>
      </w:pPr>
    </w:p>
    <w:p w:rsidR="00BF2374" w:rsidRPr="00794234" w:rsidRDefault="00BF2374" w:rsidP="00FF67D5">
      <w:pPr>
        <w:spacing w:after="0" w:line="480" w:lineRule="auto"/>
        <w:jc w:val="center"/>
        <w:rPr>
          <w:rFonts w:cs="Times New Roman"/>
          <w:szCs w:val="24"/>
        </w:rPr>
      </w:pPr>
    </w:p>
    <w:p w:rsidR="00BF2374" w:rsidRDefault="00BF2374" w:rsidP="00FF67D5">
      <w:pPr>
        <w:spacing w:after="0" w:line="480" w:lineRule="auto"/>
        <w:jc w:val="center"/>
        <w:rPr>
          <w:rFonts w:cs="Times New Roman"/>
          <w:szCs w:val="24"/>
        </w:rPr>
      </w:pPr>
    </w:p>
    <w:p w:rsidR="00CD025C" w:rsidRPr="00794234" w:rsidRDefault="00CD025C" w:rsidP="00FF67D5">
      <w:pPr>
        <w:spacing w:after="0" w:line="480" w:lineRule="auto"/>
        <w:jc w:val="center"/>
        <w:rPr>
          <w:rFonts w:cs="Times New Roman"/>
          <w:szCs w:val="24"/>
        </w:rPr>
      </w:pPr>
    </w:p>
    <w:p w:rsidR="00BF2374" w:rsidRPr="00794234" w:rsidRDefault="00BF2374" w:rsidP="00FF67D5">
      <w:pPr>
        <w:spacing w:after="0" w:line="480" w:lineRule="auto"/>
        <w:jc w:val="center"/>
        <w:rPr>
          <w:rFonts w:cs="Times New Roman"/>
          <w:szCs w:val="24"/>
        </w:rPr>
      </w:pPr>
    </w:p>
    <w:p w:rsidR="00BF2374" w:rsidRPr="00794234" w:rsidRDefault="00BF2374" w:rsidP="00FF67D5">
      <w:pPr>
        <w:spacing w:after="0" w:line="480" w:lineRule="auto"/>
        <w:jc w:val="center"/>
        <w:rPr>
          <w:rFonts w:cs="Times New Roman"/>
          <w:szCs w:val="24"/>
        </w:rPr>
      </w:pPr>
    </w:p>
    <w:p w:rsidR="00BF2374" w:rsidRDefault="00BF2374" w:rsidP="00FF67D5">
      <w:pPr>
        <w:spacing w:after="0" w:line="480" w:lineRule="auto"/>
        <w:jc w:val="center"/>
        <w:rPr>
          <w:rFonts w:cs="Times New Roman"/>
          <w:szCs w:val="24"/>
        </w:rPr>
      </w:pPr>
    </w:p>
    <w:p w:rsidR="00FF67D5" w:rsidRDefault="00FF67D5" w:rsidP="00FF67D5">
      <w:pPr>
        <w:spacing w:after="0" w:line="480" w:lineRule="auto"/>
        <w:jc w:val="center"/>
        <w:rPr>
          <w:rFonts w:cs="Times New Roman"/>
          <w:szCs w:val="24"/>
        </w:rPr>
      </w:pPr>
    </w:p>
    <w:p w:rsidR="00FF67D5" w:rsidRDefault="00FF67D5" w:rsidP="00FF67D5">
      <w:pPr>
        <w:spacing w:after="0" w:line="480" w:lineRule="auto"/>
        <w:jc w:val="center"/>
        <w:rPr>
          <w:rFonts w:cs="Times New Roman"/>
          <w:szCs w:val="24"/>
        </w:rPr>
      </w:pPr>
    </w:p>
    <w:p w:rsidR="00FF67D5" w:rsidRDefault="00FF67D5" w:rsidP="00FF67D5">
      <w:pPr>
        <w:spacing w:after="0" w:line="480" w:lineRule="auto"/>
        <w:jc w:val="center"/>
        <w:rPr>
          <w:rFonts w:cs="Times New Roman"/>
          <w:szCs w:val="24"/>
        </w:rPr>
      </w:pPr>
    </w:p>
    <w:p w:rsidR="00FF67D5" w:rsidRDefault="00FF67D5" w:rsidP="00FF67D5">
      <w:pPr>
        <w:spacing w:after="0" w:line="480" w:lineRule="auto"/>
        <w:jc w:val="center"/>
        <w:rPr>
          <w:rFonts w:cs="Times New Roman"/>
          <w:szCs w:val="24"/>
        </w:rPr>
      </w:pPr>
    </w:p>
    <w:p w:rsidR="00FF67D5" w:rsidRDefault="00FF67D5" w:rsidP="00FF67D5">
      <w:pPr>
        <w:spacing w:after="0" w:line="480" w:lineRule="auto"/>
        <w:jc w:val="center"/>
        <w:rPr>
          <w:rFonts w:cs="Times New Roman"/>
          <w:szCs w:val="24"/>
        </w:rPr>
      </w:pPr>
    </w:p>
    <w:p w:rsidR="00DA7A65" w:rsidRPr="0024008B" w:rsidRDefault="00DA7A65" w:rsidP="00FF67D5">
      <w:pPr>
        <w:spacing w:after="0" w:line="480" w:lineRule="auto"/>
        <w:jc w:val="center"/>
        <w:rPr>
          <w:rFonts w:cs="Times New Roman"/>
          <w:szCs w:val="24"/>
        </w:rPr>
      </w:pPr>
      <w:r w:rsidRPr="0024008B">
        <w:rPr>
          <w:rFonts w:cs="Times New Roman"/>
          <w:szCs w:val="24"/>
        </w:rPr>
        <w:lastRenderedPageBreak/>
        <w:t>Assignment One</w:t>
      </w:r>
    </w:p>
    <w:p w:rsidR="00DA7A65" w:rsidRPr="0024008B" w:rsidRDefault="00DA7A65" w:rsidP="00FF67D5">
      <w:pPr>
        <w:spacing w:after="0" w:line="480" w:lineRule="auto"/>
        <w:jc w:val="center"/>
        <w:rPr>
          <w:rFonts w:cs="Times New Roman"/>
          <w:b/>
          <w:szCs w:val="24"/>
        </w:rPr>
      </w:pPr>
      <w:r w:rsidRPr="0024008B">
        <w:rPr>
          <w:rFonts w:cs="Times New Roman"/>
          <w:b/>
          <w:szCs w:val="24"/>
        </w:rPr>
        <w:t>Introduction</w:t>
      </w:r>
    </w:p>
    <w:p w:rsidR="00DA7A65" w:rsidRPr="0024008B" w:rsidRDefault="00DA7A65" w:rsidP="00FF67D5">
      <w:pPr>
        <w:spacing w:after="0" w:line="480" w:lineRule="auto"/>
        <w:ind w:firstLine="720"/>
        <w:rPr>
          <w:rFonts w:cs="Times New Roman"/>
          <w:szCs w:val="24"/>
        </w:rPr>
      </w:pPr>
      <w:r w:rsidRPr="0024008B">
        <w:rPr>
          <w:rFonts w:cs="Times New Roman"/>
          <w:szCs w:val="24"/>
        </w:rPr>
        <w:t xml:space="preserve">The article that will be discussed is on </w:t>
      </w:r>
      <w:r w:rsidRPr="0024008B">
        <w:rPr>
          <w:rFonts w:cs="Times New Roman"/>
          <w:i/>
          <w:szCs w:val="24"/>
        </w:rPr>
        <w:t xml:space="preserve">Mindfulness-oriented recovery enhancement for internet gaming disorder in US adults: A stage I randomized controlled trial </w:t>
      </w:r>
      <w:r w:rsidRPr="0024008B">
        <w:rPr>
          <w:rFonts w:cs="Times New Roman"/>
          <w:szCs w:val="24"/>
        </w:rPr>
        <w:t>by Li et al. (2017)</w:t>
      </w:r>
      <w:r w:rsidRPr="0024008B">
        <w:rPr>
          <w:rFonts w:cs="Times New Roman"/>
          <w:i/>
          <w:szCs w:val="24"/>
        </w:rPr>
        <w:t xml:space="preserve">. </w:t>
      </w:r>
      <w:r w:rsidRPr="0024008B">
        <w:rPr>
          <w:rFonts w:cs="Times New Roman"/>
          <w:szCs w:val="24"/>
        </w:rPr>
        <w:t>The paper emphasizes the need for counselors to explore the topic of video gaming, which has not received the required attention. As such, the researchers conducted a study on ten thousand students and employees in a large university in the US. Interested participants were subjected to a mindfulness oriented recovery enhancement (MORE), and another control group was treated for video game addiction through a support group. The results indicated that MORE is more effective in treating the disorder by minimizing symptoms such as cravings</w:t>
      </w:r>
      <w:r w:rsidR="00C1113D">
        <w:rPr>
          <w:rFonts w:cs="Times New Roman"/>
          <w:szCs w:val="24"/>
        </w:rPr>
        <w:t xml:space="preserve"> (</w:t>
      </w:r>
      <w:r w:rsidR="00C1113D" w:rsidRPr="0024008B">
        <w:rPr>
          <w:rFonts w:cs="Times New Roman"/>
          <w:szCs w:val="24"/>
        </w:rPr>
        <w:t xml:space="preserve">Li </w:t>
      </w:r>
      <w:r w:rsidR="00C1113D">
        <w:rPr>
          <w:rFonts w:cs="Times New Roman"/>
          <w:szCs w:val="24"/>
        </w:rPr>
        <w:t xml:space="preserve">et al., </w:t>
      </w:r>
      <w:r w:rsidR="00C1113D" w:rsidRPr="0024008B">
        <w:rPr>
          <w:rFonts w:cs="Times New Roman"/>
          <w:szCs w:val="24"/>
        </w:rPr>
        <w:t>2017)</w:t>
      </w:r>
      <w:r w:rsidRPr="0024008B">
        <w:rPr>
          <w:rFonts w:cs="Times New Roman"/>
          <w:szCs w:val="24"/>
        </w:rPr>
        <w:t xml:space="preserve">. </w:t>
      </w:r>
    </w:p>
    <w:p w:rsidR="00DA7A65" w:rsidRPr="0024008B" w:rsidRDefault="00DA7A65" w:rsidP="00FF67D5">
      <w:pPr>
        <w:spacing w:after="0" w:line="480" w:lineRule="auto"/>
        <w:jc w:val="center"/>
        <w:rPr>
          <w:rFonts w:cs="Times New Roman"/>
          <w:szCs w:val="24"/>
        </w:rPr>
      </w:pPr>
      <w:r w:rsidRPr="0024008B">
        <w:rPr>
          <w:rFonts w:cs="Times New Roman"/>
          <w:b/>
          <w:szCs w:val="24"/>
        </w:rPr>
        <w:t>Overview of the Topic</w:t>
      </w:r>
    </w:p>
    <w:p w:rsidR="00DA7A65" w:rsidRPr="0024008B" w:rsidRDefault="00DA7A65" w:rsidP="00FF67D5">
      <w:pPr>
        <w:spacing w:after="0" w:line="480" w:lineRule="auto"/>
        <w:ind w:firstLine="720"/>
        <w:rPr>
          <w:rFonts w:cs="Times New Roman"/>
          <w:szCs w:val="24"/>
        </w:rPr>
      </w:pPr>
      <w:r w:rsidRPr="0024008B">
        <w:rPr>
          <w:rFonts w:cs="Times New Roman"/>
          <w:szCs w:val="24"/>
        </w:rPr>
        <w:t xml:space="preserve">The topic of discussion is video gaming, which is a topic in counseling that has not received </w:t>
      </w:r>
      <w:r>
        <w:rPr>
          <w:rFonts w:cs="Times New Roman"/>
          <w:szCs w:val="24"/>
        </w:rPr>
        <w:t xml:space="preserve">the required </w:t>
      </w:r>
      <w:r w:rsidRPr="0024008B">
        <w:rPr>
          <w:rFonts w:cs="Times New Roman"/>
          <w:szCs w:val="24"/>
        </w:rPr>
        <w:t>attention. Internet gaming disorder (IGD) is classified in section III of the diagnostic and statistical manual of mental disorder by the American Psychiatric Association. The condition affects a lot of adults in the United States, and the symptoms are likened to those of patients with substance use disorder. Some victims of video gaming may experience extreme physical health issues, including seizures and even death</w:t>
      </w:r>
      <w:r w:rsidR="00C23821">
        <w:rPr>
          <w:rFonts w:cs="Times New Roman"/>
          <w:szCs w:val="24"/>
        </w:rPr>
        <w:t>(</w:t>
      </w:r>
      <w:r w:rsidR="002C52F2" w:rsidRPr="0024008B">
        <w:rPr>
          <w:rFonts w:cs="Times New Roman"/>
          <w:szCs w:val="24"/>
        </w:rPr>
        <w:t>King &amp;</w:t>
      </w:r>
      <w:r w:rsidR="00C23821">
        <w:rPr>
          <w:rFonts w:cs="Times New Roman"/>
          <w:szCs w:val="24"/>
        </w:rPr>
        <w:t xml:space="preserve"> Delfabbro, </w:t>
      </w:r>
      <w:r w:rsidR="002C52F2" w:rsidRPr="0024008B">
        <w:rPr>
          <w:rFonts w:cs="Times New Roman"/>
          <w:szCs w:val="24"/>
        </w:rPr>
        <w:t>2015)</w:t>
      </w:r>
      <w:r w:rsidRPr="0024008B">
        <w:rPr>
          <w:rFonts w:cs="Times New Roman"/>
          <w:szCs w:val="24"/>
        </w:rPr>
        <w:t xml:space="preserve">. Hence, this topic should receive more attention regarding diagnosis, treatment, and prevention. </w:t>
      </w:r>
    </w:p>
    <w:p w:rsidR="00DA7A65" w:rsidRPr="0024008B" w:rsidRDefault="00DA7A65" w:rsidP="00FF67D5">
      <w:pPr>
        <w:spacing w:after="0" w:line="480" w:lineRule="auto"/>
        <w:ind w:firstLine="720"/>
        <w:rPr>
          <w:rFonts w:cs="Times New Roman"/>
          <w:szCs w:val="24"/>
        </w:rPr>
      </w:pPr>
      <w:r w:rsidRPr="0024008B">
        <w:rPr>
          <w:rFonts w:cs="Times New Roman"/>
          <w:szCs w:val="24"/>
        </w:rPr>
        <w:t xml:space="preserve">The rationale of this topic is to create more emphasis on new psychological disorders that are influenced by advancements in technology. The field of video gaming is continuously growing and attracts more youths who become addicted. The addiction to video games among youths affects the productivity of these adults who use video games to suppress other issues such as anxiety, stress, and depression. Also, the topic is essential in relation to culture since it </w:t>
      </w:r>
      <w:r w:rsidRPr="0024008B">
        <w:rPr>
          <w:rFonts w:cs="Times New Roman"/>
          <w:szCs w:val="24"/>
        </w:rPr>
        <w:lastRenderedPageBreak/>
        <w:t>encourages counselors to focus on the needs of individual clients and families without judging the reasons for addiction. For instance, one may assume that a patient is addicted due to stress issues. Nevertheless, the addiction may be influenced by other issues, especially among younger patients who may feel isolated</w:t>
      </w:r>
      <w:r w:rsidR="006A32B8">
        <w:rPr>
          <w:rFonts w:cs="Times New Roman"/>
          <w:szCs w:val="24"/>
        </w:rPr>
        <w:t xml:space="preserve"> (</w:t>
      </w:r>
      <w:r w:rsidR="006A32B8" w:rsidRPr="0024008B">
        <w:rPr>
          <w:rFonts w:cs="Times New Roman"/>
          <w:szCs w:val="24"/>
        </w:rPr>
        <w:t>Petry, Rehbein</w:t>
      </w:r>
      <w:r w:rsidR="006A32B8">
        <w:rPr>
          <w:rFonts w:cs="Times New Roman"/>
          <w:szCs w:val="24"/>
        </w:rPr>
        <w:t xml:space="preserve">, &amp; O’Brien, </w:t>
      </w:r>
      <w:r w:rsidR="006A32B8" w:rsidRPr="0024008B">
        <w:rPr>
          <w:rFonts w:cs="Times New Roman"/>
          <w:szCs w:val="24"/>
        </w:rPr>
        <w:t>015)</w:t>
      </w:r>
      <w:r w:rsidRPr="0024008B">
        <w:rPr>
          <w:rFonts w:cs="Times New Roman"/>
          <w:szCs w:val="24"/>
        </w:rPr>
        <w:t xml:space="preserve">. Besides, addiction also affects social relations with family or spouse. </w:t>
      </w:r>
    </w:p>
    <w:p w:rsidR="00DA7A65" w:rsidRPr="0024008B" w:rsidRDefault="00DA7A65" w:rsidP="00FF67D5">
      <w:pPr>
        <w:spacing w:after="0" w:line="480" w:lineRule="auto"/>
        <w:ind w:firstLine="720"/>
        <w:rPr>
          <w:rFonts w:cs="Times New Roman"/>
          <w:szCs w:val="24"/>
        </w:rPr>
      </w:pPr>
      <w:r w:rsidRPr="0024008B">
        <w:rPr>
          <w:rFonts w:cs="Times New Roman"/>
          <w:szCs w:val="24"/>
        </w:rPr>
        <w:t>The topic also influences new ideas in counseling practice, such as the use of proven research in treating patients. For instance, the study affirms that patients should be trained to be more mindful of their behavior. This approach helps in promoting self-efficiency, which is essential in the recovery process.</w:t>
      </w:r>
    </w:p>
    <w:p w:rsidR="00DA7A65" w:rsidRPr="0024008B" w:rsidRDefault="00DA7A65" w:rsidP="00FF67D5">
      <w:pPr>
        <w:spacing w:after="0" w:line="480" w:lineRule="auto"/>
        <w:jc w:val="center"/>
        <w:rPr>
          <w:rFonts w:cs="Times New Roman"/>
          <w:b/>
          <w:szCs w:val="24"/>
        </w:rPr>
      </w:pPr>
      <w:r w:rsidRPr="0024008B">
        <w:rPr>
          <w:rFonts w:cs="Times New Roman"/>
          <w:b/>
          <w:szCs w:val="24"/>
        </w:rPr>
        <w:t>Audit Trail</w:t>
      </w:r>
    </w:p>
    <w:p w:rsidR="00DA7A65" w:rsidRPr="0024008B" w:rsidRDefault="00DA7A65" w:rsidP="00FF67D5">
      <w:pPr>
        <w:spacing w:after="0" w:line="480" w:lineRule="auto"/>
        <w:ind w:firstLine="720"/>
        <w:rPr>
          <w:rFonts w:cs="Times New Roman"/>
          <w:szCs w:val="24"/>
        </w:rPr>
      </w:pPr>
      <w:r w:rsidRPr="0024008B">
        <w:rPr>
          <w:rFonts w:cs="Times New Roman"/>
          <w:szCs w:val="24"/>
        </w:rPr>
        <w:t xml:space="preserve">The search process involved conducting a database search on the PschINFO platform. The key terms used include “(pathology* OR addict * OR problem* OR dependent* OR overuse*) AND videogame OR computer AND treatment* OR intervention*).” The total results from this search were three hundred and five, and all searches were limited to publications from 2015 to 2019. The purpose of the limitation was to access recent information regarding the condition. The reference list of the review included Li et al., 2017, King and Delfabbro, 2015, Petry, Rehbein, and O’Brien, 2015, Torres-Rodrigez et al., 2018, Cade and Gates, 2016 as well as the citations of the listed references. </w:t>
      </w:r>
    </w:p>
    <w:p w:rsidR="00DA7A65" w:rsidRPr="0024008B" w:rsidRDefault="00DA7A65" w:rsidP="00FF67D5">
      <w:pPr>
        <w:spacing w:after="0" w:line="480" w:lineRule="auto"/>
        <w:jc w:val="center"/>
        <w:rPr>
          <w:rFonts w:cs="Times New Roman"/>
          <w:b/>
          <w:szCs w:val="24"/>
        </w:rPr>
      </w:pPr>
      <w:r w:rsidRPr="0024008B">
        <w:rPr>
          <w:rFonts w:cs="Times New Roman"/>
          <w:b/>
          <w:szCs w:val="24"/>
        </w:rPr>
        <w:t xml:space="preserve">Methodology </w:t>
      </w:r>
    </w:p>
    <w:p w:rsidR="00DA7A65" w:rsidRPr="0024008B" w:rsidRDefault="00DA7A65" w:rsidP="00FF67D5">
      <w:pPr>
        <w:spacing w:after="0" w:line="480" w:lineRule="auto"/>
        <w:ind w:firstLine="720"/>
        <w:rPr>
          <w:rFonts w:cs="Times New Roman"/>
          <w:szCs w:val="24"/>
        </w:rPr>
      </w:pPr>
      <w:r w:rsidRPr="0024008B">
        <w:rPr>
          <w:rFonts w:cs="Times New Roman"/>
          <w:szCs w:val="24"/>
        </w:rPr>
        <w:t>The bulk empirical studies are not associated with a specific study</w:t>
      </w:r>
      <w:r>
        <w:rPr>
          <w:rFonts w:cs="Times New Roman"/>
          <w:szCs w:val="24"/>
        </w:rPr>
        <w:t xml:space="preserve"> tradition</w:t>
      </w:r>
      <w:r w:rsidRPr="0024008B">
        <w:rPr>
          <w:rFonts w:cs="Times New Roman"/>
          <w:szCs w:val="24"/>
        </w:rPr>
        <w:t xml:space="preserve">. Majority of the studies employed mix research for data collection and analysis. The articles that resonate the most to me include; </w:t>
      </w:r>
      <w:r w:rsidRPr="0024008B">
        <w:rPr>
          <w:rFonts w:cs="Times New Roman"/>
          <w:i/>
          <w:szCs w:val="24"/>
        </w:rPr>
        <w:t xml:space="preserve">Mindfulness-oriented recovery enhancement for internet gaming disorder in US adults: A stage I randomized controlled trial </w:t>
      </w:r>
      <w:r w:rsidRPr="0024008B">
        <w:rPr>
          <w:rFonts w:cs="Times New Roman"/>
          <w:szCs w:val="24"/>
        </w:rPr>
        <w:t xml:space="preserve">by Li et al. (2017).; </w:t>
      </w:r>
      <w:r w:rsidRPr="0024008B">
        <w:rPr>
          <w:rFonts w:cs="Times New Roman"/>
          <w:i/>
          <w:szCs w:val="24"/>
        </w:rPr>
        <w:t xml:space="preserve">Internet Gaming Disorder </w:t>
      </w:r>
      <w:r w:rsidRPr="0024008B">
        <w:rPr>
          <w:rFonts w:cs="Times New Roman"/>
          <w:i/>
          <w:szCs w:val="24"/>
        </w:rPr>
        <w:lastRenderedPageBreak/>
        <w:t xml:space="preserve">Treatment: A review of definitions of diagnosis and treatment outcome </w:t>
      </w:r>
      <w:r w:rsidRPr="0024008B">
        <w:rPr>
          <w:rFonts w:cs="Times New Roman"/>
          <w:szCs w:val="24"/>
        </w:rPr>
        <w:t xml:space="preserve">by King &amp; Delfabbro (2015); </w:t>
      </w:r>
      <w:r w:rsidRPr="0024008B">
        <w:rPr>
          <w:rFonts w:cs="Times New Roman"/>
          <w:i/>
          <w:szCs w:val="24"/>
        </w:rPr>
        <w:t xml:space="preserve">Internet Gaming Disorder in the DSM-5: Current psychiatric reports </w:t>
      </w:r>
      <w:r w:rsidRPr="0024008B">
        <w:rPr>
          <w:rFonts w:cs="Times New Roman"/>
          <w:szCs w:val="24"/>
        </w:rPr>
        <w:t xml:space="preserve">by Petry, Rehbein, &amp; O’Brien (2015); </w:t>
      </w:r>
      <w:r w:rsidRPr="0024008B">
        <w:rPr>
          <w:rFonts w:cs="Times New Roman"/>
          <w:i/>
          <w:szCs w:val="24"/>
        </w:rPr>
        <w:t xml:space="preserve">Treatment efficiency of a specialized psychotherapy program for Internet Gaming Disorder </w:t>
      </w:r>
      <w:r w:rsidRPr="0024008B">
        <w:rPr>
          <w:rFonts w:cs="Times New Roman"/>
          <w:szCs w:val="24"/>
        </w:rPr>
        <w:t xml:space="preserve">by Torres-Rodrigez et al. (2018); and </w:t>
      </w:r>
      <w:r w:rsidRPr="0024008B">
        <w:rPr>
          <w:rFonts w:cs="Times New Roman"/>
          <w:i/>
          <w:szCs w:val="24"/>
        </w:rPr>
        <w:t>Gamers and video game culture</w:t>
      </w:r>
      <w:r w:rsidRPr="0024008B">
        <w:rPr>
          <w:rFonts w:cs="Times New Roman"/>
          <w:szCs w:val="24"/>
        </w:rPr>
        <w:t xml:space="preserve"> by Cade &amp; Gates (2016). </w:t>
      </w:r>
    </w:p>
    <w:p w:rsidR="00DA7A65" w:rsidRPr="0024008B" w:rsidRDefault="00DA7A65" w:rsidP="00FF67D5">
      <w:pPr>
        <w:spacing w:after="0" w:line="480" w:lineRule="auto"/>
        <w:ind w:firstLine="720"/>
        <w:rPr>
          <w:rFonts w:cs="Times New Roman"/>
          <w:szCs w:val="24"/>
        </w:rPr>
      </w:pPr>
      <w:r w:rsidRPr="0024008B">
        <w:rPr>
          <w:rFonts w:cs="Times New Roman"/>
          <w:szCs w:val="24"/>
        </w:rPr>
        <w:t xml:space="preserve">The first article by Li et al. (2017) examines the application of MORE as a treatment method for patients with IGD. The researchers used mixed methods by analyzing the statistics of participants and describing the importance of the research problem. As such, the findings show that a majority of participants recovered from gaming addiction as a result of MORE treatment. </w:t>
      </w:r>
    </w:p>
    <w:p w:rsidR="00DA7A65" w:rsidRPr="0024008B" w:rsidRDefault="00DA7A65" w:rsidP="00FF67D5">
      <w:pPr>
        <w:spacing w:after="0" w:line="480" w:lineRule="auto"/>
        <w:ind w:firstLine="720"/>
        <w:rPr>
          <w:rFonts w:cs="Times New Roman"/>
          <w:szCs w:val="24"/>
        </w:rPr>
      </w:pPr>
      <w:r w:rsidRPr="0024008B">
        <w:rPr>
          <w:rFonts w:cs="Times New Roman"/>
          <w:szCs w:val="24"/>
        </w:rPr>
        <w:t xml:space="preserve">The second article by King </w:t>
      </w:r>
      <w:r w:rsidR="00921933">
        <w:rPr>
          <w:rFonts w:cs="Times New Roman"/>
          <w:szCs w:val="24"/>
        </w:rPr>
        <w:t>and</w:t>
      </w:r>
      <w:r w:rsidRPr="0024008B">
        <w:rPr>
          <w:rFonts w:cs="Times New Roman"/>
          <w:szCs w:val="24"/>
        </w:rPr>
        <w:t xml:space="preserve"> Delfabbro (2015) explores the use of pharmacological and psychological interventions to treat IGD. The researchers used qualitative research to analyze secondary sources that analyzed the different treatments. On the other hand, Petry, Rehbein, &amp; O’Brien (2015) used a mixed research tradition to explore the rationale of classifying IGD as a psychological disorder. According to the researchers, this method helps counselors to determine diagnosis and effective intervention. The fourth article by Torres-Rodrigez et al. (2018) also demonstrates the use of mix research. This method has been used to show the results of using psychotherapy programs and CBT for the treatment of IGD. Finally, Cade &amp; Gates (2016) used qualitative research to assess videogame culture in relation to counseling. </w:t>
      </w:r>
    </w:p>
    <w:p w:rsidR="00DA7A65" w:rsidRPr="0024008B" w:rsidRDefault="00DA7A65" w:rsidP="00FF67D5">
      <w:pPr>
        <w:spacing w:after="0" w:line="480" w:lineRule="auto"/>
        <w:jc w:val="center"/>
        <w:rPr>
          <w:rFonts w:cs="Times New Roman"/>
          <w:b/>
          <w:szCs w:val="24"/>
        </w:rPr>
      </w:pPr>
      <w:r w:rsidRPr="0024008B">
        <w:rPr>
          <w:rFonts w:cs="Times New Roman"/>
          <w:b/>
          <w:szCs w:val="24"/>
        </w:rPr>
        <w:t xml:space="preserve">Reflection </w:t>
      </w:r>
    </w:p>
    <w:p w:rsidR="00DA7A65" w:rsidRPr="0024008B" w:rsidRDefault="00DA7A65" w:rsidP="00FF67D5">
      <w:pPr>
        <w:spacing w:after="0" w:line="480" w:lineRule="auto"/>
        <w:ind w:firstLine="720"/>
        <w:rPr>
          <w:rFonts w:cs="Times New Roman"/>
          <w:szCs w:val="24"/>
        </w:rPr>
      </w:pPr>
      <w:r w:rsidRPr="0024008B">
        <w:rPr>
          <w:rFonts w:cs="Times New Roman"/>
          <w:szCs w:val="24"/>
        </w:rPr>
        <w:t xml:space="preserve">The population described in the first article by Li (2017) is adults in the United States who demonstrate a high rate of video game addiction. One of the limitations of this study is the inconsistency in diagnosis. The researchers did not consider symptoms such as aggression or loss </w:t>
      </w:r>
      <w:r w:rsidRPr="0024008B">
        <w:rPr>
          <w:rFonts w:cs="Times New Roman"/>
          <w:szCs w:val="24"/>
        </w:rPr>
        <w:lastRenderedPageBreak/>
        <w:t>of control. As such, this omission may result in the inaccuracy of information regarding efficiency in the method of treatment.</w:t>
      </w:r>
    </w:p>
    <w:p w:rsidR="00DA7A65" w:rsidRPr="0024008B" w:rsidRDefault="00DA7A65" w:rsidP="00FF67D5">
      <w:pPr>
        <w:spacing w:after="0" w:line="480" w:lineRule="auto"/>
        <w:ind w:firstLine="720"/>
        <w:rPr>
          <w:rFonts w:cs="Times New Roman"/>
          <w:szCs w:val="24"/>
        </w:rPr>
      </w:pPr>
      <w:r w:rsidRPr="0024008B">
        <w:rPr>
          <w:rFonts w:cs="Times New Roman"/>
          <w:szCs w:val="24"/>
        </w:rPr>
        <w:t>The second article by King &amp; Delfabbro (2015) also focuses on young adults, and the mean age of participants was thirty-five years. The researchers analyze the results of both psychological and pharmacological methods of treating IGD, as conducted by diverse researchers. As such, the main limitation of this study was relying on secondary sources. Any mistakes made by previous researchers may affect the accuracy of the results.</w:t>
      </w:r>
    </w:p>
    <w:p w:rsidR="00DA7A65" w:rsidRDefault="00DA7A65" w:rsidP="00FF67D5">
      <w:pPr>
        <w:spacing w:after="0" w:line="480" w:lineRule="auto"/>
        <w:ind w:firstLine="720"/>
        <w:rPr>
          <w:rFonts w:cs="Times New Roman"/>
          <w:szCs w:val="24"/>
        </w:rPr>
      </w:pPr>
      <w:r w:rsidRPr="0024008B">
        <w:rPr>
          <w:rFonts w:cs="Times New Roman"/>
          <w:szCs w:val="24"/>
        </w:rPr>
        <w:t>The third article by Petry, Rehbein, &amp; O’Brien (2015) analyzes young videogame addicts between the age of eight and eighteen. The main limitation is the lack of consistency regarding the date of the assessment conducted on participants. In the fourth article by Torres-Rodrigez et al. (2018), the authors affirm that psychotherapy is more effective in treating IGD as compared to CBT. The group analyzed was young boys between twelve to eighteen years. Nevertheless, the study’s limitation was inconsistency regarding the dates of collecting information from participants. In the final article by Cade &amp; Gates (2016), the participants focus on both children a</w:t>
      </w:r>
      <w:r>
        <w:rPr>
          <w:rFonts w:cs="Times New Roman"/>
          <w:szCs w:val="24"/>
        </w:rPr>
        <w:t xml:space="preserve">nd adults. The limitation of this study is also reliance on information from other scholars. </w:t>
      </w:r>
    </w:p>
    <w:p w:rsidR="00DA7A65" w:rsidRDefault="00DA7A65" w:rsidP="00FF67D5">
      <w:pPr>
        <w:spacing w:after="0" w:line="480" w:lineRule="auto"/>
        <w:rPr>
          <w:rFonts w:cs="Times New Roman"/>
          <w:szCs w:val="24"/>
        </w:rPr>
      </w:pPr>
    </w:p>
    <w:p w:rsidR="00DA7A65" w:rsidRDefault="00DA7A65" w:rsidP="00FF67D5">
      <w:pPr>
        <w:spacing w:after="0" w:line="480" w:lineRule="auto"/>
        <w:rPr>
          <w:rFonts w:cs="Times New Roman"/>
          <w:szCs w:val="24"/>
        </w:rPr>
      </w:pPr>
    </w:p>
    <w:p w:rsidR="00DA7A65" w:rsidRDefault="00DA7A65" w:rsidP="00FF67D5">
      <w:pPr>
        <w:spacing w:after="0" w:line="480" w:lineRule="auto"/>
        <w:rPr>
          <w:rFonts w:cs="Times New Roman"/>
          <w:szCs w:val="24"/>
        </w:rPr>
      </w:pPr>
    </w:p>
    <w:p w:rsidR="00DA7A65" w:rsidRDefault="00DA7A65" w:rsidP="00FF67D5">
      <w:pPr>
        <w:spacing w:after="0" w:line="480" w:lineRule="auto"/>
        <w:rPr>
          <w:rFonts w:cs="Times New Roman"/>
          <w:szCs w:val="24"/>
        </w:rPr>
      </w:pPr>
    </w:p>
    <w:p w:rsidR="00DA7A65" w:rsidRDefault="00DA7A65" w:rsidP="00FF67D5">
      <w:pPr>
        <w:spacing w:after="0" w:line="480" w:lineRule="auto"/>
        <w:rPr>
          <w:rFonts w:cs="Times New Roman"/>
          <w:szCs w:val="24"/>
        </w:rPr>
      </w:pPr>
    </w:p>
    <w:p w:rsidR="00DA7A65" w:rsidRDefault="00DA7A65" w:rsidP="00FF67D5">
      <w:pPr>
        <w:spacing w:after="0" w:line="480" w:lineRule="auto"/>
        <w:rPr>
          <w:rFonts w:cs="Times New Roman"/>
          <w:szCs w:val="24"/>
        </w:rPr>
      </w:pPr>
    </w:p>
    <w:p w:rsidR="00DA7A65" w:rsidRDefault="00DA7A65" w:rsidP="00FF67D5">
      <w:pPr>
        <w:spacing w:after="0" w:line="480" w:lineRule="auto"/>
        <w:rPr>
          <w:rFonts w:cs="Times New Roman"/>
          <w:szCs w:val="24"/>
        </w:rPr>
      </w:pPr>
    </w:p>
    <w:p w:rsidR="00DA7A65" w:rsidRDefault="00DA7A65" w:rsidP="00FF67D5">
      <w:pPr>
        <w:spacing w:after="0" w:line="480" w:lineRule="auto"/>
        <w:rPr>
          <w:rFonts w:cs="Times New Roman"/>
          <w:szCs w:val="24"/>
        </w:rPr>
      </w:pPr>
    </w:p>
    <w:p w:rsidR="00DA7A65" w:rsidRDefault="00DA7A65" w:rsidP="00FF67D5">
      <w:pPr>
        <w:spacing w:after="0" w:line="480" w:lineRule="auto"/>
        <w:jc w:val="center"/>
        <w:rPr>
          <w:rFonts w:cs="Times New Roman"/>
          <w:szCs w:val="24"/>
        </w:rPr>
      </w:pPr>
      <w:r>
        <w:rPr>
          <w:rFonts w:cs="Times New Roman"/>
          <w:szCs w:val="24"/>
        </w:rPr>
        <w:lastRenderedPageBreak/>
        <w:t>Reference</w:t>
      </w:r>
      <w:r w:rsidR="00921B3F">
        <w:rPr>
          <w:rFonts w:cs="Times New Roman"/>
          <w:szCs w:val="24"/>
        </w:rPr>
        <w:t>s</w:t>
      </w:r>
    </w:p>
    <w:p w:rsidR="00DA7A65" w:rsidRPr="002A6107" w:rsidRDefault="00DA7A65" w:rsidP="00FF67D5">
      <w:pPr>
        <w:spacing w:after="0" w:line="480" w:lineRule="auto"/>
        <w:ind w:left="720" w:hanging="720"/>
        <w:rPr>
          <w:rFonts w:cs="Times New Roman"/>
          <w:i/>
          <w:iCs/>
          <w:color w:val="000000"/>
          <w:szCs w:val="24"/>
          <w:shd w:val="clear" w:color="auto" w:fill="FFFFFF"/>
        </w:rPr>
      </w:pPr>
      <w:r w:rsidRPr="002A6107">
        <w:rPr>
          <w:rFonts w:cs="Times New Roman"/>
          <w:color w:val="000000"/>
          <w:szCs w:val="24"/>
          <w:shd w:val="clear" w:color="auto" w:fill="FFFFFF"/>
        </w:rPr>
        <w:t>Cade, R., &amp; Gates, J. (2016). </w:t>
      </w:r>
      <w:r w:rsidRPr="002A6107">
        <w:rPr>
          <w:rFonts w:cs="Times New Roman"/>
          <w:iCs/>
          <w:color w:val="000000"/>
          <w:szCs w:val="24"/>
          <w:shd w:val="clear" w:color="auto" w:fill="FFFFFF"/>
        </w:rPr>
        <w:t>Gamers and Video Game Culture.</w:t>
      </w:r>
      <w:r w:rsidRPr="002A6107">
        <w:rPr>
          <w:rFonts w:cs="Times New Roman"/>
          <w:i/>
          <w:iCs/>
          <w:color w:val="000000"/>
          <w:szCs w:val="24"/>
          <w:shd w:val="clear" w:color="auto" w:fill="FFFFFF"/>
        </w:rPr>
        <w:t xml:space="preserve"> The Family Journal, 25(1), 70–75.</w:t>
      </w:r>
    </w:p>
    <w:p w:rsidR="00DA7A65" w:rsidRPr="002A6107" w:rsidRDefault="00DA7A65" w:rsidP="00FF67D5">
      <w:pPr>
        <w:spacing w:after="0" w:line="480" w:lineRule="auto"/>
        <w:ind w:left="720" w:hanging="720"/>
        <w:rPr>
          <w:rFonts w:cs="Times New Roman"/>
          <w:i/>
          <w:iCs/>
          <w:color w:val="000000"/>
          <w:szCs w:val="24"/>
          <w:shd w:val="clear" w:color="auto" w:fill="FFFFFF"/>
        </w:rPr>
      </w:pPr>
      <w:r w:rsidRPr="002A6107">
        <w:rPr>
          <w:rFonts w:cs="Times New Roman"/>
          <w:color w:val="000000"/>
          <w:szCs w:val="24"/>
          <w:shd w:val="clear" w:color="auto" w:fill="FFFFFF"/>
        </w:rPr>
        <w:t>Petry, N. M., Rehbein, F., Ko, C.-H., &amp; O’Brien, C. P. (2015). </w:t>
      </w:r>
      <w:r w:rsidRPr="002A6107">
        <w:rPr>
          <w:rFonts w:cs="Times New Roman"/>
          <w:iCs/>
          <w:color w:val="000000"/>
          <w:szCs w:val="24"/>
          <w:shd w:val="clear" w:color="auto" w:fill="FFFFFF"/>
        </w:rPr>
        <w:t>Internet Gaming Disorder in the DSM-5</w:t>
      </w:r>
      <w:r w:rsidRPr="002A6107">
        <w:rPr>
          <w:rFonts w:cs="Times New Roman"/>
          <w:i/>
          <w:iCs/>
          <w:color w:val="000000"/>
          <w:szCs w:val="24"/>
          <w:shd w:val="clear" w:color="auto" w:fill="FFFFFF"/>
        </w:rPr>
        <w:t>. Current Psychiatry Reports, 17(9).</w:t>
      </w:r>
    </w:p>
    <w:p w:rsidR="00DA7A65" w:rsidRPr="002A6107" w:rsidRDefault="00DA7A65" w:rsidP="00FF67D5">
      <w:pPr>
        <w:spacing w:after="0" w:line="480" w:lineRule="auto"/>
        <w:ind w:left="720" w:hanging="720"/>
        <w:rPr>
          <w:rFonts w:cs="Times New Roman"/>
          <w:i/>
          <w:iCs/>
          <w:color w:val="000000"/>
          <w:szCs w:val="24"/>
          <w:shd w:val="clear" w:color="auto" w:fill="FFFFFF"/>
        </w:rPr>
      </w:pPr>
      <w:r w:rsidRPr="002A6107">
        <w:rPr>
          <w:rFonts w:cs="Times New Roman"/>
          <w:color w:val="000000"/>
          <w:szCs w:val="24"/>
          <w:shd w:val="clear" w:color="auto" w:fill="FFFFFF"/>
        </w:rPr>
        <w:t>King, D. L., &amp; Delfabbro, P. H. (2014). </w:t>
      </w:r>
      <w:r w:rsidRPr="002A6107">
        <w:rPr>
          <w:rFonts w:cs="Times New Roman"/>
          <w:iCs/>
          <w:color w:val="000000"/>
          <w:szCs w:val="24"/>
          <w:shd w:val="clear" w:color="auto" w:fill="FFFFFF"/>
        </w:rPr>
        <w:t>Internet Gaming Disorder Treatment: A Review of Definitions of Diagnosis and Treatment Outcome</w:t>
      </w:r>
      <w:r w:rsidRPr="002A6107">
        <w:rPr>
          <w:rFonts w:cs="Times New Roman"/>
          <w:i/>
          <w:iCs/>
          <w:color w:val="000000"/>
          <w:szCs w:val="24"/>
          <w:shd w:val="clear" w:color="auto" w:fill="FFFFFF"/>
        </w:rPr>
        <w:t>. Journal of Clinical Psychology, 70(10), 942–955.</w:t>
      </w:r>
    </w:p>
    <w:p w:rsidR="00DA7A65" w:rsidRPr="002A6107" w:rsidRDefault="00DA7A65" w:rsidP="00FF67D5">
      <w:pPr>
        <w:spacing w:after="0" w:line="480" w:lineRule="auto"/>
        <w:ind w:left="720" w:hanging="720"/>
        <w:rPr>
          <w:rFonts w:cs="Times New Roman"/>
          <w:i/>
          <w:iCs/>
          <w:color w:val="000000"/>
          <w:szCs w:val="24"/>
          <w:shd w:val="clear" w:color="auto" w:fill="FFFFFF"/>
        </w:rPr>
      </w:pPr>
      <w:r w:rsidRPr="002A6107">
        <w:rPr>
          <w:rFonts w:cs="Times New Roman"/>
          <w:color w:val="000000"/>
          <w:szCs w:val="24"/>
          <w:shd w:val="clear" w:color="auto" w:fill="FFFFFF"/>
        </w:rPr>
        <w:t>Li, W., Garland, E. L., McGovern, P., O’Brien, J. E., Tronnier, C., &amp; Howard, M. O. (2017). </w:t>
      </w:r>
      <w:r w:rsidRPr="002A6107">
        <w:rPr>
          <w:rFonts w:cs="Times New Roman"/>
          <w:iCs/>
          <w:color w:val="000000"/>
          <w:szCs w:val="24"/>
          <w:shd w:val="clear" w:color="auto" w:fill="FFFFFF"/>
        </w:rPr>
        <w:t>Mindfulness-oriented recovery enhancement for internet gaming disorder in U.S. adults: A stage I randomized controlled trial.</w:t>
      </w:r>
      <w:r w:rsidRPr="002A6107">
        <w:rPr>
          <w:rFonts w:cs="Times New Roman"/>
          <w:i/>
          <w:iCs/>
          <w:color w:val="000000"/>
          <w:szCs w:val="24"/>
          <w:shd w:val="clear" w:color="auto" w:fill="FFFFFF"/>
        </w:rPr>
        <w:t xml:space="preserve"> Psychology of Addictive Behaviors, 31(4), 393–402.</w:t>
      </w:r>
    </w:p>
    <w:p w:rsidR="00DA7A65" w:rsidRPr="002A6107" w:rsidRDefault="00DA7A65" w:rsidP="00FF67D5">
      <w:pPr>
        <w:spacing w:after="0" w:line="480" w:lineRule="auto"/>
        <w:ind w:left="720" w:hanging="720"/>
        <w:rPr>
          <w:rFonts w:cs="Times New Roman"/>
          <w:szCs w:val="24"/>
        </w:rPr>
      </w:pPr>
      <w:r w:rsidRPr="002A6107">
        <w:rPr>
          <w:rFonts w:cs="Times New Roman"/>
          <w:color w:val="000000"/>
          <w:szCs w:val="24"/>
          <w:shd w:val="clear" w:color="auto" w:fill="FFFFFF"/>
        </w:rPr>
        <w:t>Torres-Rodríguez, A., Griffiths, M. D., Carbonell, X., &amp; Oberst, U. (2018). </w:t>
      </w:r>
      <w:r w:rsidRPr="002A6107">
        <w:rPr>
          <w:rFonts w:cs="Times New Roman"/>
          <w:i/>
          <w:iCs/>
          <w:color w:val="000000"/>
          <w:szCs w:val="24"/>
          <w:shd w:val="clear" w:color="auto" w:fill="FFFFFF"/>
        </w:rPr>
        <w:t>Treatment efficacy of a specialized psychotherapy program for Internet Gaming Disorder. Journal of Behavioral Addictions, 1–14.</w:t>
      </w:r>
    </w:p>
    <w:p w:rsidR="00DA7A65" w:rsidRDefault="00DA7A65" w:rsidP="00FF67D5">
      <w:pPr>
        <w:spacing w:after="0" w:line="480" w:lineRule="auto"/>
        <w:jc w:val="center"/>
        <w:rPr>
          <w:rFonts w:cs="Times New Roman"/>
          <w:szCs w:val="24"/>
        </w:rPr>
      </w:pPr>
    </w:p>
    <w:p w:rsidR="00CD2788" w:rsidRDefault="00CD2788" w:rsidP="00FF67D5">
      <w:pPr>
        <w:spacing w:after="0" w:line="480" w:lineRule="auto"/>
        <w:jc w:val="center"/>
        <w:rPr>
          <w:rFonts w:cs="Times New Roman"/>
          <w:szCs w:val="24"/>
        </w:rPr>
      </w:pPr>
    </w:p>
    <w:p w:rsidR="00CD2788" w:rsidRDefault="00CD2788" w:rsidP="00FF67D5">
      <w:pPr>
        <w:spacing w:after="0" w:line="480" w:lineRule="auto"/>
        <w:jc w:val="center"/>
        <w:rPr>
          <w:rFonts w:cs="Times New Roman"/>
          <w:szCs w:val="24"/>
        </w:rPr>
      </w:pPr>
    </w:p>
    <w:p w:rsidR="00CD2788" w:rsidRDefault="00CD2788" w:rsidP="00FF67D5">
      <w:pPr>
        <w:spacing w:after="0" w:line="480" w:lineRule="auto"/>
        <w:jc w:val="center"/>
        <w:rPr>
          <w:rFonts w:cs="Times New Roman"/>
          <w:szCs w:val="24"/>
        </w:rPr>
      </w:pPr>
    </w:p>
    <w:p w:rsidR="00CD2788" w:rsidRDefault="00CD2788" w:rsidP="00FF67D5">
      <w:pPr>
        <w:spacing w:after="0" w:line="480" w:lineRule="auto"/>
        <w:jc w:val="center"/>
        <w:rPr>
          <w:rFonts w:cs="Times New Roman"/>
          <w:szCs w:val="24"/>
        </w:rPr>
      </w:pPr>
    </w:p>
    <w:p w:rsidR="00CD2788" w:rsidRDefault="00CD2788" w:rsidP="00FF67D5">
      <w:pPr>
        <w:spacing w:after="0" w:line="480" w:lineRule="auto"/>
        <w:jc w:val="center"/>
        <w:rPr>
          <w:rFonts w:cs="Times New Roman"/>
          <w:szCs w:val="24"/>
        </w:rPr>
      </w:pPr>
    </w:p>
    <w:p w:rsidR="00CD2788" w:rsidRDefault="00CD2788" w:rsidP="00FF67D5">
      <w:pPr>
        <w:spacing w:after="0" w:line="480" w:lineRule="auto"/>
        <w:jc w:val="center"/>
        <w:rPr>
          <w:rFonts w:cs="Times New Roman"/>
          <w:szCs w:val="24"/>
        </w:rPr>
      </w:pPr>
      <w:bookmarkStart w:id="0" w:name="_GoBack"/>
      <w:bookmarkEnd w:id="0"/>
    </w:p>
    <w:p w:rsidR="00CD2788" w:rsidRDefault="00CD2788" w:rsidP="00FF67D5">
      <w:pPr>
        <w:spacing w:after="0" w:line="480" w:lineRule="auto"/>
        <w:jc w:val="center"/>
        <w:rPr>
          <w:rFonts w:cs="Times New Roman"/>
          <w:szCs w:val="24"/>
        </w:rPr>
      </w:pPr>
    </w:p>
    <w:p w:rsidR="00CD2788" w:rsidRDefault="00CD2788" w:rsidP="00CD2788">
      <w:pPr>
        <w:spacing w:line="480" w:lineRule="auto"/>
        <w:contextualSpacing/>
        <w:jc w:val="center"/>
        <w:rPr>
          <w:rFonts w:cs="Times New Roman"/>
          <w:spacing w:val="-3"/>
          <w:w w:val="105"/>
          <w:szCs w:val="24"/>
        </w:rPr>
      </w:pPr>
      <w:r>
        <w:rPr>
          <w:rFonts w:cs="Times New Roman"/>
          <w:spacing w:val="-3"/>
          <w:w w:val="105"/>
          <w:szCs w:val="24"/>
        </w:rPr>
        <w:lastRenderedPageBreak/>
        <w:t>Appendix A</w:t>
      </w:r>
    </w:p>
    <w:p w:rsidR="00CD2788" w:rsidRPr="002740AC" w:rsidRDefault="00CD2788" w:rsidP="00CD2788">
      <w:pPr>
        <w:spacing w:line="480" w:lineRule="auto"/>
        <w:contextualSpacing/>
        <w:jc w:val="center"/>
        <w:rPr>
          <w:rFonts w:cs="Times New Roman"/>
          <w:spacing w:val="-3"/>
          <w:w w:val="105"/>
          <w:szCs w:val="24"/>
        </w:rPr>
      </w:pPr>
      <w:r>
        <w:rPr>
          <w:rFonts w:cs="Times New Roman"/>
          <w:spacing w:val="-3"/>
          <w:w w:val="105"/>
          <w:szCs w:val="24"/>
        </w:rPr>
        <w:t>Audit Trail Chart</w:t>
      </w:r>
    </w:p>
    <w:tbl>
      <w:tblPr>
        <w:tblStyle w:val="TableGrid"/>
        <w:tblW w:w="11180" w:type="dxa"/>
        <w:tblInd w:w="-452" w:type="dxa"/>
        <w:tblLook w:val="04A0"/>
      </w:tblPr>
      <w:tblGrid>
        <w:gridCol w:w="1949"/>
        <w:gridCol w:w="1418"/>
        <w:gridCol w:w="732"/>
        <w:gridCol w:w="694"/>
        <w:gridCol w:w="943"/>
        <w:gridCol w:w="629"/>
        <w:gridCol w:w="1099"/>
        <w:gridCol w:w="717"/>
        <w:gridCol w:w="1558"/>
        <w:gridCol w:w="1441"/>
      </w:tblGrid>
      <w:tr w:rsidR="00CD2788" w:rsidTr="003C05E9">
        <w:trPr>
          <w:trHeight w:val="855"/>
        </w:trPr>
        <w:tc>
          <w:tcPr>
            <w:tcW w:w="4099" w:type="dxa"/>
            <w:gridSpan w:val="3"/>
          </w:tcPr>
          <w:p w:rsidR="00CD2788" w:rsidRDefault="00CD2788" w:rsidP="00366A89">
            <w:pPr>
              <w:spacing w:before="100" w:beforeAutospacing="1" w:line="480" w:lineRule="auto"/>
              <w:rPr>
                <w:rFonts w:ascii="Times New Roman" w:eastAsia="Times New Roman" w:hAnsi="Times New Roman" w:cs="Times New Roman"/>
                <w:sz w:val="24"/>
                <w:szCs w:val="24"/>
              </w:rPr>
            </w:pPr>
            <w:r w:rsidRPr="004A2FB1">
              <w:rPr>
                <w:rFonts w:ascii="Times New Roman" w:hAnsi="Times New Roman" w:cs="Times New Roman"/>
                <w:sz w:val="24"/>
                <w:szCs w:val="24"/>
              </w:rPr>
              <w:t>Search term(s)/Boolean operator(s):</w:t>
            </w:r>
          </w:p>
        </w:tc>
        <w:tc>
          <w:tcPr>
            <w:tcW w:w="1637" w:type="dxa"/>
            <w:gridSpan w:val="2"/>
          </w:tcPr>
          <w:p w:rsidR="00CD2788" w:rsidRPr="004A2FB1" w:rsidRDefault="00CD2788" w:rsidP="00366A89">
            <w:pPr>
              <w:spacing w:line="480" w:lineRule="auto"/>
              <w:rPr>
                <w:rFonts w:ascii="Times New Roman" w:hAnsi="Times New Roman" w:cs="Times New Roman"/>
                <w:sz w:val="24"/>
                <w:szCs w:val="24"/>
              </w:rPr>
            </w:pPr>
            <w:r>
              <w:rPr>
                <w:rFonts w:ascii="Times New Roman" w:hAnsi="Times New Roman" w:cs="Times New Roman"/>
                <w:sz w:val="24"/>
                <w:szCs w:val="24"/>
              </w:rPr>
              <w:t>Databases</w:t>
            </w:r>
          </w:p>
        </w:tc>
        <w:tc>
          <w:tcPr>
            <w:tcW w:w="1728" w:type="dxa"/>
            <w:gridSpan w:val="2"/>
          </w:tcPr>
          <w:p w:rsidR="00CD2788" w:rsidRPr="004A2FB1" w:rsidRDefault="00CD2788" w:rsidP="00366A89">
            <w:pPr>
              <w:spacing w:line="480" w:lineRule="auto"/>
              <w:rPr>
                <w:rFonts w:ascii="Times New Roman" w:hAnsi="Times New Roman" w:cs="Times New Roman"/>
                <w:sz w:val="24"/>
                <w:szCs w:val="24"/>
              </w:rPr>
            </w:pPr>
            <w:r w:rsidRPr="004A2FB1">
              <w:rPr>
                <w:rFonts w:ascii="Times New Roman" w:hAnsi="Times New Roman" w:cs="Times New Roman"/>
                <w:sz w:val="24"/>
                <w:szCs w:val="24"/>
              </w:rPr>
              <w:t>Number of hits (Results)</w:t>
            </w:r>
          </w:p>
        </w:tc>
        <w:tc>
          <w:tcPr>
            <w:tcW w:w="3716" w:type="dxa"/>
            <w:gridSpan w:val="3"/>
            <w:vMerge w:val="restart"/>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 Notes:</w:t>
            </w:r>
          </w:p>
        </w:tc>
      </w:tr>
      <w:tr w:rsidR="00CD2788" w:rsidTr="003C05E9">
        <w:trPr>
          <w:trHeight w:val="285"/>
        </w:trPr>
        <w:tc>
          <w:tcPr>
            <w:tcW w:w="4099" w:type="dxa"/>
            <w:gridSpan w:val="3"/>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hAnsi="Times New Roman" w:cs="Times New Roman"/>
                <w:sz w:val="24"/>
                <w:szCs w:val="24"/>
              </w:rPr>
              <w:t>“(pathology* OR addict * OR problem* OR dependent* OR overuse*) AND videogame OR computer AND treatment* OR intervention*).”</w:t>
            </w:r>
          </w:p>
        </w:tc>
        <w:tc>
          <w:tcPr>
            <w:tcW w:w="1637" w:type="dxa"/>
            <w:gridSpan w:val="2"/>
          </w:tcPr>
          <w:p w:rsidR="00CD2788" w:rsidRPr="004A2FB1" w:rsidRDefault="00CD2788" w:rsidP="00366A89">
            <w:pPr>
              <w:spacing w:line="480" w:lineRule="auto"/>
              <w:rPr>
                <w:rFonts w:ascii="Times New Roman" w:hAnsi="Times New Roman" w:cs="Times New Roman"/>
                <w:sz w:val="24"/>
                <w:szCs w:val="24"/>
              </w:rPr>
            </w:pPr>
            <w:r>
              <w:rPr>
                <w:rFonts w:ascii="Times New Roman" w:hAnsi="Times New Roman" w:cs="Times New Roman"/>
                <w:sz w:val="24"/>
                <w:szCs w:val="24"/>
              </w:rPr>
              <w:t xml:space="preserve">PsychINFO </w:t>
            </w:r>
          </w:p>
        </w:tc>
        <w:tc>
          <w:tcPr>
            <w:tcW w:w="1728" w:type="dxa"/>
            <w:gridSpan w:val="2"/>
          </w:tcPr>
          <w:p w:rsidR="00CD2788" w:rsidRPr="004A2FB1" w:rsidRDefault="00CD2788" w:rsidP="00366A89">
            <w:pPr>
              <w:spacing w:line="480" w:lineRule="auto"/>
              <w:rPr>
                <w:rFonts w:ascii="Times New Roman" w:hAnsi="Times New Roman" w:cs="Times New Roman"/>
                <w:sz w:val="24"/>
                <w:szCs w:val="24"/>
              </w:rPr>
            </w:pPr>
            <w:r>
              <w:rPr>
                <w:rFonts w:ascii="Times New Roman" w:hAnsi="Times New Roman" w:cs="Times New Roman"/>
                <w:sz w:val="24"/>
                <w:szCs w:val="24"/>
              </w:rPr>
              <w:t>305</w:t>
            </w:r>
          </w:p>
        </w:tc>
        <w:tc>
          <w:tcPr>
            <w:tcW w:w="3716" w:type="dxa"/>
            <w:gridSpan w:val="3"/>
            <w:vMerge/>
          </w:tcPr>
          <w:p w:rsidR="00CD2788" w:rsidRDefault="00CD2788" w:rsidP="00366A89">
            <w:pPr>
              <w:spacing w:before="100" w:beforeAutospacing="1" w:line="480" w:lineRule="auto"/>
              <w:rPr>
                <w:rFonts w:ascii="Times New Roman" w:eastAsia="Times New Roman" w:hAnsi="Times New Roman" w:cs="Times New Roman"/>
                <w:sz w:val="24"/>
                <w:szCs w:val="24"/>
              </w:rPr>
            </w:pPr>
          </w:p>
        </w:tc>
      </w:tr>
      <w:tr w:rsidR="00CD2788" w:rsidTr="003C05E9">
        <w:trPr>
          <w:trHeight w:val="301"/>
        </w:trPr>
        <w:tc>
          <w:tcPr>
            <w:tcW w:w="4099" w:type="dxa"/>
            <w:gridSpan w:val="3"/>
          </w:tcPr>
          <w:p w:rsidR="00CD2788" w:rsidRDefault="00CD2788" w:rsidP="00366A89">
            <w:pPr>
              <w:spacing w:before="100" w:beforeAutospacing="1" w:line="480" w:lineRule="auto"/>
              <w:rPr>
                <w:rFonts w:ascii="Times New Roman" w:eastAsia="Times New Roman" w:hAnsi="Times New Roman" w:cs="Times New Roman"/>
                <w:sz w:val="24"/>
                <w:szCs w:val="24"/>
              </w:rPr>
            </w:pPr>
          </w:p>
        </w:tc>
        <w:tc>
          <w:tcPr>
            <w:tcW w:w="1637" w:type="dxa"/>
            <w:gridSpan w:val="2"/>
          </w:tcPr>
          <w:p w:rsidR="00CD2788" w:rsidRPr="004A2FB1" w:rsidRDefault="00CD2788" w:rsidP="00366A89">
            <w:pPr>
              <w:spacing w:line="480" w:lineRule="auto"/>
              <w:rPr>
                <w:rFonts w:ascii="Times New Roman" w:hAnsi="Times New Roman" w:cs="Times New Roman"/>
                <w:sz w:val="24"/>
                <w:szCs w:val="24"/>
              </w:rPr>
            </w:pPr>
          </w:p>
        </w:tc>
        <w:tc>
          <w:tcPr>
            <w:tcW w:w="1728" w:type="dxa"/>
            <w:gridSpan w:val="2"/>
          </w:tcPr>
          <w:p w:rsidR="00CD2788" w:rsidRPr="004A2FB1" w:rsidRDefault="00CD2788" w:rsidP="00366A89">
            <w:pPr>
              <w:spacing w:line="480" w:lineRule="auto"/>
              <w:rPr>
                <w:rFonts w:ascii="Times New Roman" w:hAnsi="Times New Roman" w:cs="Times New Roman"/>
                <w:sz w:val="24"/>
                <w:szCs w:val="24"/>
              </w:rPr>
            </w:pPr>
          </w:p>
        </w:tc>
        <w:tc>
          <w:tcPr>
            <w:tcW w:w="3716" w:type="dxa"/>
            <w:gridSpan w:val="3"/>
            <w:vMerge/>
          </w:tcPr>
          <w:p w:rsidR="00CD2788" w:rsidRDefault="00CD2788" w:rsidP="00366A89">
            <w:pPr>
              <w:spacing w:before="100" w:beforeAutospacing="1" w:line="480" w:lineRule="auto"/>
              <w:rPr>
                <w:rFonts w:ascii="Times New Roman" w:eastAsia="Times New Roman" w:hAnsi="Times New Roman" w:cs="Times New Roman"/>
                <w:sz w:val="24"/>
                <w:szCs w:val="24"/>
              </w:rPr>
            </w:pPr>
          </w:p>
        </w:tc>
      </w:tr>
      <w:tr w:rsidR="00CD2788" w:rsidTr="003C05E9">
        <w:trPr>
          <w:trHeight w:val="285"/>
        </w:trPr>
        <w:tc>
          <w:tcPr>
            <w:tcW w:w="4099" w:type="dxa"/>
            <w:gridSpan w:val="3"/>
          </w:tcPr>
          <w:p w:rsidR="00CD2788" w:rsidRDefault="00CD2788" w:rsidP="00366A89">
            <w:pPr>
              <w:spacing w:before="100" w:beforeAutospacing="1" w:line="480" w:lineRule="auto"/>
              <w:rPr>
                <w:rFonts w:ascii="Times New Roman" w:eastAsia="Times New Roman" w:hAnsi="Times New Roman" w:cs="Times New Roman"/>
                <w:sz w:val="24"/>
                <w:szCs w:val="24"/>
              </w:rPr>
            </w:pPr>
          </w:p>
        </w:tc>
        <w:tc>
          <w:tcPr>
            <w:tcW w:w="1637" w:type="dxa"/>
            <w:gridSpan w:val="2"/>
          </w:tcPr>
          <w:p w:rsidR="00CD2788" w:rsidRPr="004A2FB1" w:rsidRDefault="00CD2788" w:rsidP="00366A89">
            <w:pPr>
              <w:spacing w:line="480" w:lineRule="auto"/>
              <w:rPr>
                <w:rFonts w:ascii="Times New Roman" w:hAnsi="Times New Roman" w:cs="Times New Roman"/>
                <w:sz w:val="24"/>
                <w:szCs w:val="24"/>
              </w:rPr>
            </w:pPr>
          </w:p>
        </w:tc>
        <w:tc>
          <w:tcPr>
            <w:tcW w:w="1728" w:type="dxa"/>
            <w:gridSpan w:val="2"/>
          </w:tcPr>
          <w:p w:rsidR="00CD2788" w:rsidRPr="004A2FB1" w:rsidRDefault="00CD2788" w:rsidP="00366A89">
            <w:pPr>
              <w:spacing w:line="480" w:lineRule="auto"/>
              <w:rPr>
                <w:rFonts w:ascii="Times New Roman" w:hAnsi="Times New Roman" w:cs="Times New Roman"/>
                <w:sz w:val="24"/>
                <w:szCs w:val="24"/>
              </w:rPr>
            </w:pPr>
          </w:p>
        </w:tc>
        <w:tc>
          <w:tcPr>
            <w:tcW w:w="3716" w:type="dxa"/>
            <w:gridSpan w:val="3"/>
            <w:vMerge/>
          </w:tcPr>
          <w:p w:rsidR="00CD2788" w:rsidRDefault="00CD2788" w:rsidP="00366A89">
            <w:pPr>
              <w:spacing w:before="100" w:beforeAutospacing="1" w:line="480" w:lineRule="auto"/>
              <w:rPr>
                <w:rFonts w:ascii="Times New Roman" w:eastAsia="Times New Roman" w:hAnsi="Times New Roman" w:cs="Times New Roman"/>
                <w:sz w:val="24"/>
                <w:szCs w:val="24"/>
              </w:rPr>
            </w:pPr>
          </w:p>
        </w:tc>
      </w:tr>
      <w:tr w:rsidR="00CD2788" w:rsidTr="003C05E9">
        <w:trPr>
          <w:trHeight w:val="285"/>
        </w:trPr>
        <w:tc>
          <w:tcPr>
            <w:tcW w:w="4099" w:type="dxa"/>
            <w:gridSpan w:val="3"/>
          </w:tcPr>
          <w:p w:rsidR="00CD2788" w:rsidRDefault="00CD2788" w:rsidP="00366A89">
            <w:pPr>
              <w:spacing w:before="100" w:beforeAutospacing="1" w:line="480" w:lineRule="auto"/>
              <w:rPr>
                <w:rFonts w:ascii="Times New Roman" w:eastAsia="Times New Roman" w:hAnsi="Times New Roman" w:cs="Times New Roman"/>
                <w:sz w:val="24"/>
                <w:szCs w:val="24"/>
              </w:rPr>
            </w:pPr>
          </w:p>
        </w:tc>
        <w:tc>
          <w:tcPr>
            <w:tcW w:w="1637" w:type="dxa"/>
            <w:gridSpan w:val="2"/>
          </w:tcPr>
          <w:p w:rsidR="00CD2788" w:rsidRPr="004A2FB1" w:rsidRDefault="00CD2788" w:rsidP="00366A89">
            <w:pPr>
              <w:spacing w:line="480" w:lineRule="auto"/>
              <w:rPr>
                <w:rFonts w:ascii="Times New Roman" w:hAnsi="Times New Roman" w:cs="Times New Roman"/>
                <w:sz w:val="24"/>
                <w:szCs w:val="24"/>
              </w:rPr>
            </w:pPr>
          </w:p>
        </w:tc>
        <w:tc>
          <w:tcPr>
            <w:tcW w:w="1728" w:type="dxa"/>
            <w:gridSpan w:val="2"/>
          </w:tcPr>
          <w:p w:rsidR="00CD2788" w:rsidRPr="004A2FB1" w:rsidRDefault="00CD2788" w:rsidP="00366A89">
            <w:pPr>
              <w:spacing w:line="480" w:lineRule="auto"/>
              <w:rPr>
                <w:rFonts w:ascii="Times New Roman" w:hAnsi="Times New Roman" w:cs="Times New Roman"/>
                <w:sz w:val="24"/>
                <w:szCs w:val="24"/>
              </w:rPr>
            </w:pPr>
          </w:p>
        </w:tc>
        <w:tc>
          <w:tcPr>
            <w:tcW w:w="3716" w:type="dxa"/>
            <w:gridSpan w:val="3"/>
          </w:tcPr>
          <w:p w:rsidR="00CD2788" w:rsidRDefault="00CD2788" w:rsidP="00366A89">
            <w:pPr>
              <w:spacing w:before="100" w:beforeAutospacing="1" w:line="480" w:lineRule="auto"/>
              <w:rPr>
                <w:rFonts w:ascii="Times New Roman" w:eastAsia="Times New Roman" w:hAnsi="Times New Roman" w:cs="Times New Roman"/>
                <w:sz w:val="24"/>
                <w:szCs w:val="24"/>
              </w:rPr>
            </w:pPr>
          </w:p>
        </w:tc>
      </w:tr>
      <w:tr w:rsidR="00CD2788" w:rsidTr="003C05E9">
        <w:trPr>
          <w:trHeight w:val="1441"/>
        </w:trPr>
        <w:tc>
          <w:tcPr>
            <w:tcW w:w="1949"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of Article</w:t>
            </w:r>
          </w:p>
        </w:tc>
        <w:tc>
          <w:tcPr>
            <w:tcW w:w="1418"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Journal </w:t>
            </w:r>
          </w:p>
        </w:tc>
        <w:tc>
          <w:tcPr>
            <w:tcW w:w="1426"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Year of Publication</w:t>
            </w:r>
          </w:p>
        </w:tc>
        <w:tc>
          <w:tcPr>
            <w:tcW w:w="1572"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Tradition (Quan,Qual, Mixed)</w:t>
            </w:r>
          </w:p>
        </w:tc>
        <w:tc>
          <w:tcPr>
            <w:tcW w:w="1816"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Method</w:t>
            </w:r>
          </w:p>
        </w:tc>
        <w:tc>
          <w:tcPr>
            <w:tcW w:w="1558"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Context: Participants, Population, Location</w:t>
            </w:r>
          </w:p>
        </w:tc>
        <w:tc>
          <w:tcPr>
            <w:tcW w:w="1441"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Key Points in Article or memo and thoughts on the article</w:t>
            </w:r>
          </w:p>
        </w:tc>
      </w:tr>
      <w:tr w:rsidR="00CD2788" w:rsidTr="003C05E9">
        <w:trPr>
          <w:trHeight w:val="285"/>
        </w:trPr>
        <w:tc>
          <w:tcPr>
            <w:tcW w:w="1949" w:type="dxa"/>
          </w:tcPr>
          <w:p w:rsidR="00CD2788" w:rsidRPr="0004331D" w:rsidRDefault="00CD2788" w:rsidP="00366A89">
            <w:pPr>
              <w:spacing w:before="100" w:beforeAutospacing="1" w:line="480" w:lineRule="auto"/>
              <w:rPr>
                <w:rFonts w:ascii="Times New Roman" w:eastAsia="Times New Roman" w:hAnsi="Times New Roman" w:cs="Times New Roman"/>
                <w:sz w:val="24"/>
                <w:szCs w:val="24"/>
              </w:rPr>
            </w:pPr>
            <w:r w:rsidRPr="0004331D">
              <w:rPr>
                <w:rFonts w:ascii="Times New Roman" w:hAnsi="Times New Roman" w:cs="Times New Roman"/>
                <w:sz w:val="24"/>
                <w:szCs w:val="24"/>
              </w:rPr>
              <w:t xml:space="preserve">Mindfulness-oriented recovery enhancement for internet gaming disorder in US adults: A stage I </w:t>
            </w:r>
            <w:r w:rsidRPr="0004331D">
              <w:rPr>
                <w:rFonts w:ascii="Times New Roman" w:hAnsi="Times New Roman" w:cs="Times New Roman"/>
                <w:sz w:val="24"/>
                <w:szCs w:val="24"/>
              </w:rPr>
              <w:lastRenderedPageBreak/>
              <w:t>randomized controlled trial</w:t>
            </w:r>
          </w:p>
        </w:tc>
        <w:tc>
          <w:tcPr>
            <w:tcW w:w="1418"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Psychology of addictive behavior </w:t>
            </w:r>
          </w:p>
        </w:tc>
        <w:tc>
          <w:tcPr>
            <w:tcW w:w="1426"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1572"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Mixed </w:t>
            </w:r>
          </w:p>
        </w:tc>
        <w:tc>
          <w:tcPr>
            <w:tcW w:w="1816"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Primary (Questionnaires) and secondary methods were used to determine the </w:t>
            </w:r>
            <w:r>
              <w:rPr>
                <w:rFonts w:ascii="Times New Roman" w:eastAsia="Times New Roman" w:hAnsi="Times New Roman" w:cs="Times New Roman"/>
                <w:sz w:val="24"/>
                <w:szCs w:val="24"/>
              </w:rPr>
              <w:lastRenderedPageBreak/>
              <w:t xml:space="preserve">findings.   </w:t>
            </w:r>
          </w:p>
        </w:tc>
        <w:tc>
          <w:tcPr>
            <w:tcW w:w="1558"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Ten thousand participants were involved, and the population of </w:t>
            </w:r>
            <w:r>
              <w:rPr>
                <w:rFonts w:ascii="Times New Roman" w:eastAsia="Times New Roman" w:hAnsi="Times New Roman" w:cs="Times New Roman"/>
                <w:sz w:val="24"/>
                <w:szCs w:val="24"/>
              </w:rPr>
              <w:lastRenderedPageBreak/>
              <w:t xml:space="preserve">the study was young adults from an undisclosed university in the United States. </w:t>
            </w:r>
          </w:p>
        </w:tc>
        <w:tc>
          <w:tcPr>
            <w:tcW w:w="1441"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research in the article is valid and guides counselors </w:t>
            </w:r>
            <w:r>
              <w:rPr>
                <w:rFonts w:ascii="Times New Roman" w:eastAsia="Times New Roman" w:hAnsi="Times New Roman" w:cs="Times New Roman"/>
                <w:sz w:val="24"/>
                <w:szCs w:val="24"/>
              </w:rPr>
              <w:lastRenderedPageBreak/>
              <w:t xml:space="preserve">in treating IGD by focusing on symptoms of the condition, </w:t>
            </w:r>
          </w:p>
        </w:tc>
      </w:tr>
      <w:tr w:rsidR="00CD2788" w:rsidTr="003C05E9">
        <w:trPr>
          <w:trHeight w:val="285"/>
        </w:trPr>
        <w:tc>
          <w:tcPr>
            <w:tcW w:w="1949" w:type="dxa"/>
          </w:tcPr>
          <w:p w:rsidR="00CD2788" w:rsidRDefault="00CD2788" w:rsidP="00366A89">
            <w:pPr>
              <w:spacing w:before="100" w:beforeAutospacing="1" w:line="480" w:lineRule="auto"/>
              <w:rPr>
                <w:rFonts w:ascii="Times New Roman" w:eastAsia="Times New Roman" w:hAnsi="Times New Roman" w:cs="Times New Roman"/>
                <w:sz w:val="24"/>
                <w:szCs w:val="24"/>
              </w:rPr>
            </w:pPr>
            <w:r w:rsidRPr="007A2DFE">
              <w:rPr>
                <w:rFonts w:ascii="Times New Roman" w:hAnsi="Times New Roman" w:cs="Times New Roman"/>
                <w:sz w:val="24"/>
                <w:szCs w:val="24"/>
              </w:rPr>
              <w:lastRenderedPageBreak/>
              <w:t>Internet Gaming Disorder Treatment: A review of definitions of diagnosis and treatmentoutcome</w:t>
            </w:r>
          </w:p>
        </w:tc>
        <w:tc>
          <w:tcPr>
            <w:tcW w:w="1418"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Journal of clinical psychology</w:t>
            </w:r>
          </w:p>
        </w:tc>
        <w:tc>
          <w:tcPr>
            <w:tcW w:w="1426"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2015</w:t>
            </w:r>
          </w:p>
        </w:tc>
        <w:tc>
          <w:tcPr>
            <w:tcW w:w="1572"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Qualitative </w:t>
            </w:r>
          </w:p>
        </w:tc>
        <w:tc>
          <w:tcPr>
            <w:tcW w:w="1816"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Secondary method </w:t>
            </w:r>
          </w:p>
        </w:tc>
        <w:tc>
          <w:tcPr>
            <w:tcW w:w="1558"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participants were from the United States, and the population targeted was adults with an average of 35 years. </w:t>
            </w:r>
          </w:p>
        </w:tc>
        <w:tc>
          <w:tcPr>
            <w:tcW w:w="1441"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provides insights regarding the need for counselors to focus on improving quality of life. </w:t>
            </w:r>
          </w:p>
        </w:tc>
      </w:tr>
      <w:tr w:rsidR="00CD2788" w:rsidTr="003C05E9">
        <w:trPr>
          <w:trHeight w:val="285"/>
        </w:trPr>
        <w:tc>
          <w:tcPr>
            <w:tcW w:w="1949" w:type="dxa"/>
          </w:tcPr>
          <w:p w:rsidR="00CD2788" w:rsidRPr="003C2937" w:rsidRDefault="00CD2788" w:rsidP="00366A89">
            <w:pPr>
              <w:spacing w:before="100" w:beforeAutospacing="1" w:line="480" w:lineRule="auto"/>
              <w:rPr>
                <w:rFonts w:ascii="Times New Roman" w:eastAsia="Times New Roman" w:hAnsi="Times New Roman" w:cs="Times New Roman"/>
                <w:sz w:val="24"/>
                <w:szCs w:val="24"/>
              </w:rPr>
            </w:pPr>
            <w:r w:rsidRPr="003C2937">
              <w:rPr>
                <w:rFonts w:ascii="Times New Roman" w:hAnsi="Times New Roman" w:cs="Times New Roman"/>
                <w:sz w:val="24"/>
                <w:szCs w:val="24"/>
              </w:rPr>
              <w:t xml:space="preserve">Internet </w:t>
            </w:r>
            <w:r>
              <w:rPr>
                <w:rFonts w:ascii="Times New Roman" w:hAnsi="Times New Roman" w:cs="Times New Roman"/>
                <w:sz w:val="24"/>
                <w:szCs w:val="24"/>
              </w:rPr>
              <w:t xml:space="preserve">Gaming Disorder in the DSM-5. </w:t>
            </w:r>
          </w:p>
        </w:tc>
        <w:tc>
          <w:tcPr>
            <w:tcW w:w="1418" w:type="dxa"/>
          </w:tcPr>
          <w:p w:rsidR="00CD2788" w:rsidRDefault="00CD2788" w:rsidP="00366A89">
            <w:pPr>
              <w:spacing w:before="100" w:beforeAutospacing="1" w:line="480" w:lineRule="auto"/>
              <w:rPr>
                <w:rFonts w:ascii="Times New Roman" w:eastAsia="Times New Roman" w:hAnsi="Times New Roman" w:cs="Times New Roman"/>
                <w:sz w:val="24"/>
                <w:szCs w:val="24"/>
              </w:rPr>
            </w:pPr>
            <w:r w:rsidRPr="003C2937">
              <w:rPr>
                <w:rFonts w:ascii="Times New Roman" w:hAnsi="Times New Roman" w:cs="Times New Roman"/>
                <w:sz w:val="24"/>
                <w:szCs w:val="24"/>
              </w:rPr>
              <w:t>Current psychiatric reports</w:t>
            </w:r>
          </w:p>
        </w:tc>
        <w:tc>
          <w:tcPr>
            <w:tcW w:w="1426"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2015</w:t>
            </w:r>
          </w:p>
        </w:tc>
        <w:tc>
          <w:tcPr>
            <w:tcW w:w="1572"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Mixed </w:t>
            </w:r>
          </w:p>
        </w:tc>
        <w:tc>
          <w:tcPr>
            <w:tcW w:w="1816"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Secondary method </w:t>
            </w:r>
          </w:p>
        </w:tc>
        <w:tc>
          <w:tcPr>
            <w:tcW w:w="1558"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number of participants was not </w:t>
            </w:r>
            <w:r>
              <w:rPr>
                <w:rFonts w:ascii="Times New Roman" w:eastAsia="Times New Roman" w:hAnsi="Times New Roman" w:cs="Times New Roman"/>
                <w:sz w:val="24"/>
                <w:szCs w:val="24"/>
              </w:rPr>
              <w:lastRenderedPageBreak/>
              <w:t xml:space="preserve">defined, and the population targeted was boys between 8 – 18 years from the US. </w:t>
            </w:r>
          </w:p>
        </w:tc>
        <w:tc>
          <w:tcPr>
            <w:tcW w:w="1441"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article emphasizes that future researchers </w:t>
            </w:r>
            <w:r>
              <w:rPr>
                <w:rFonts w:ascii="Times New Roman" w:eastAsia="Times New Roman" w:hAnsi="Times New Roman" w:cs="Times New Roman"/>
                <w:sz w:val="24"/>
                <w:szCs w:val="24"/>
              </w:rPr>
              <w:lastRenderedPageBreak/>
              <w:t xml:space="preserve">should pay more attention to effective treatments of IGD due to increasing cases. </w:t>
            </w:r>
          </w:p>
        </w:tc>
      </w:tr>
      <w:tr w:rsidR="00CD2788" w:rsidTr="003C05E9">
        <w:trPr>
          <w:trHeight w:val="301"/>
        </w:trPr>
        <w:tc>
          <w:tcPr>
            <w:tcW w:w="1949" w:type="dxa"/>
          </w:tcPr>
          <w:p w:rsidR="00CD2788" w:rsidRPr="00DE49BA" w:rsidRDefault="00CD2788" w:rsidP="00366A89">
            <w:pPr>
              <w:spacing w:before="100" w:beforeAutospacing="1" w:line="480" w:lineRule="auto"/>
              <w:rPr>
                <w:rFonts w:ascii="Times New Roman" w:eastAsia="Times New Roman" w:hAnsi="Times New Roman" w:cs="Times New Roman"/>
                <w:sz w:val="24"/>
                <w:szCs w:val="24"/>
              </w:rPr>
            </w:pPr>
            <w:r w:rsidRPr="00DE49BA">
              <w:rPr>
                <w:rFonts w:ascii="Times New Roman" w:hAnsi="Times New Roman" w:cs="Times New Roman"/>
                <w:sz w:val="24"/>
                <w:szCs w:val="24"/>
              </w:rPr>
              <w:lastRenderedPageBreak/>
              <w:t>Treatment efficiency of a specialized psychotherapy program for Internet Gaming Disorder</w:t>
            </w:r>
          </w:p>
        </w:tc>
        <w:tc>
          <w:tcPr>
            <w:tcW w:w="1418"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Journal of behavioral addictions </w:t>
            </w:r>
          </w:p>
        </w:tc>
        <w:tc>
          <w:tcPr>
            <w:tcW w:w="1426"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2018</w:t>
            </w:r>
          </w:p>
        </w:tc>
        <w:tc>
          <w:tcPr>
            <w:tcW w:w="1572"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Qualitative </w:t>
            </w:r>
          </w:p>
        </w:tc>
        <w:tc>
          <w:tcPr>
            <w:tcW w:w="1816"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Primary (Questionnaires) and secondary methods  </w:t>
            </w:r>
          </w:p>
        </w:tc>
        <w:tc>
          <w:tcPr>
            <w:tcW w:w="1558"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participants were adolescents between the ages of 12 – 18 from the US. </w:t>
            </w:r>
          </w:p>
        </w:tc>
        <w:tc>
          <w:tcPr>
            <w:tcW w:w="1441"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researchers guide counselors to focus on enhancing qualities such as emotional intelligence in IGD patients. </w:t>
            </w:r>
          </w:p>
        </w:tc>
      </w:tr>
      <w:tr w:rsidR="00CD2788" w:rsidTr="003C05E9">
        <w:trPr>
          <w:trHeight w:val="285"/>
        </w:trPr>
        <w:tc>
          <w:tcPr>
            <w:tcW w:w="1949" w:type="dxa"/>
          </w:tcPr>
          <w:p w:rsidR="00CD2788" w:rsidRPr="00DF4ECA" w:rsidRDefault="00CD2788" w:rsidP="00366A89">
            <w:pPr>
              <w:spacing w:before="100" w:beforeAutospacing="1" w:line="480" w:lineRule="auto"/>
              <w:rPr>
                <w:rFonts w:ascii="Times New Roman" w:eastAsia="Times New Roman" w:hAnsi="Times New Roman" w:cs="Times New Roman"/>
                <w:sz w:val="24"/>
                <w:szCs w:val="24"/>
              </w:rPr>
            </w:pPr>
            <w:r w:rsidRPr="00DF4ECA">
              <w:rPr>
                <w:rFonts w:ascii="Times New Roman" w:hAnsi="Times New Roman" w:cs="Times New Roman"/>
                <w:sz w:val="24"/>
                <w:szCs w:val="24"/>
              </w:rPr>
              <w:t xml:space="preserve">Gamers and </w:t>
            </w:r>
            <w:r w:rsidRPr="00DF4ECA">
              <w:rPr>
                <w:rFonts w:ascii="Times New Roman" w:hAnsi="Times New Roman" w:cs="Times New Roman"/>
                <w:sz w:val="24"/>
                <w:szCs w:val="24"/>
              </w:rPr>
              <w:lastRenderedPageBreak/>
              <w:t>video game culture</w:t>
            </w:r>
          </w:p>
        </w:tc>
        <w:tc>
          <w:tcPr>
            <w:tcW w:w="1418"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family </w:t>
            </w:r>
            <w:r>
              <w:rPr>
                <w:rFonts w:ascii="Times New Roman" w:eastAsia="Times New Roman" w:hAnsi="Times New Roman" w:cs="Times New Roman"/>
                <w:sz w:val="24"/>
                <w:szCs w:val="24"/>
              </w:rPr>
              <w:lastRenderedPageBreak/>
              <w:t>journal</w:t>
            </w:r>
          </w:p>
        </w:tc>
        <w:tc>
          <w:tcPr>
            <w:tcW w:w="1426"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2016</w:t>
            </w:r>
          </w:p>
        </w:tc>
        <w:tc>
          <w:tcPr>
            <w:tcW w:w="1572"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Qualitative </w:t>
            </w:r>
          </w:p>
        </w:tc>
        <w:tc>
          <w:tcPr>
            <w:tcW w:w="1816" w:type="dxa"/>
            <w:gridSpan w:val="2"/>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Primary </w:t>
            </w:r>
            <w:r>
              <w:rPr>
                <w:rFonts w:ascii="Times New Roman" w:eastAsia="Times New Roman" w:hAnsi="Times New Roman" w:cs="Times New Roman"/>
                <w:sz w:val="24"/>
                <w:szCs w:val="24"/>
              </w:rPr>
              <w:lastRenderedPageBreak/>
              <w:t xml:space="preserve">(Questionnaires) and secondary methods  </w:t>
            </w:r>
          </w:p>
        </w:tc>
        <w:tc>
          <w:tcPr>
            <w:tcW w:w="1558" w:type="dxa"/>
          </w:tcPr>
          <w:p w:rsidR="00CD2788" w:rsidRDefault="00CD2788" w:rsidP="00366A89">
            <w:pPr>
              <w:spacing w:before="100" w:beforeAutospacing="1" w:line="480" w:lineRule="auto"/>
              <w:rPr>
                <w:rFonts w:ascii="Times New Roman" w:eastAsia="Times New Roman" w:hAnsi="Times New Roman" w:cs="Times New Roman"/>
                <w:sz w:val="24"/>
                <w:szCs w:val="24"/>
              </w:rPr>
            </w:pPr>
          </w:p>
        </w:tc>
        <w:tc>
          <w:tcPr>
            <w:tcW w:w="1441" w:type="dxa"/>
          </w:tcPr>
          <w:p w:rsidR="00CD2788" w:rsidRDefault="00CD2788" w:rsidP="00366A89">
            <w:pPr>
              <w:spacing w:before="100" w:before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Researchers </w:t>
            </w:r>
            <w:r>
              <w:rPr>
                <w:rFonts w:ascii="Times New Roman" w:eastAsia="Times New Roman" w:hAnsi="Times New Roman" w:cs="Times New Roman"/>
                <w:sz w:val="24"/>
                <w:szCs w:val="24"/>
              </w:rPr>
              <w:lastRenderedPageBreak/>
              <w:t xml:space="preserve">suggest that counselors should understand the terminology of video games before interacting with the patients. </w:t>
            </w:r>
          </w:p>
        </w:tc>
      </w:tr>
    </w:tbl>
    <w:p w:rsidR="00CD2788" w:rsidRPr="00794234" w:rsidRDefault="00CD2788" w:rsidP="00FF67D5">
      <w:pPr>
        <w:spacing w:after="0" w:line="480" w:lineRule="auto"/>
        <w:jc w:val="center"/>
        <w:rPr>
          <w:rFonts w:cs="Times New Roman"/>
          <w:szCs w:val="24"/>
        </w:rPr>
      </w:pPr>
    </w:p>
    <w:sectPr w:rsidR="00CD2788" w:rsidRPr="00794234" w:rsidSect="00BF23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3AB9" w:rsidRDefault="002D3AB9">
      <w:pPr>
        <w:spacing w:after="0" w:line="240" w:lineRule="auto"/>
      </w:pPr>
      <w:r>
        <w:separator/>
      </w:r>
    </w:p>
  </w:endnote>
  <w:endnote w:type="continuationSeparator" w:id="1">
    <w:p w:rsidR="002D3AB9" w:rsidRDefault="002D3A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3AB9" w:rsidRDefault="002D3AB9">
      <w:pPr>
        <w:spacing w:after="0" w:line="240" w:lineRule="auto"/>
      </w:pPr>
      <w:r>
        <w:separator/>
      </w:r>
    </w:p>
  </w:footnote>
  <w:footnote w:type="continuationSeparator" w:id="1">
    <w:p w:rsidR="002D3AB9" w:rsidRDefault="002D3A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374" w:rsidRPr="00144067" w:rsidRDefault="00CD025C" w:rsidP="00CD025C">
    <w:pPr>
      <w:spacing w:line="480" w:lineRule="auto"/>
    </w:pPr>
    <w:r w:rsidRPr="0024008B">
      <w:rPr>
        <w:rFonts w:cs="Times New Roman"/>
        <w:szCs w:val="24"/>
      </w:rPr>
      <w:t>ASSIGNMENT ONE</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sdt>
      <w:sdtPr>
        <w:id w:val="96389104"/>
        <w:docPartObj>
          <w:docPartGallery w:val="Page Numbers (Top of Page)"/>
          <w:docPartUnique/>
        </w:docPartObj>
      </w:sdtPr>
      <w:sdtContent>
        <w:r w:rsidR="00144067" w:rsidRPr="00144067">
          <w:tab/>
        </w:r>
        <w:r w:rsidR="009D17BD" w:rsidRPr="00144067">
          <w:fldChar w:fldCharType="begin"/>
        </w:r>
        <w:r w:rsidR="00A46BFD" w:rsidRPr="00144067">
          <w:instrText xml:space="preserve"> PAGE   \* MERGEFORMAT </w:instrText>
        </w:r>
        <w:r w:rsidR="009D17BD" w:rsidRPr="00144067">
          <w:fldChar w:fldCharType="separate"/>
        </w:r>
        <w:r w:rsidR="00921B3F">
          <w:rPr>
            <w:noProof/>
          </w:rPr>
          <w:t>10</w:t>
        </w:r>
        <w:r w:rsidR="009D17BD" w:rsidRPr="00144067">
          <w:rPr>
            <w:noProof/>
          </w:rPr>
          <w:fldChar w:fldCharType="end"/>
        </w:r>
      </w:sdtContent>
    </w:sdt>
  </w:p>
  <w:p w:rsidR="00BF2374" w:rsidRDefault="00BF23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374" w:rsidRPr="00144067" w:rsidRDefault="00A46BFD" w:rsidP="00144067">
    <w:pPr>
      <w:spacing w:line="480" w:lineRule="auto"/>
    </w:pPr>
    <w:r w:rsidRPr="00144067">
      <w:t xml:space="preserve">Running head: </w:t>
    </w:r>
    <w:r w:rsidR="00CD025C" w:rsidRPr="0024008B">
      <w:rPr>
        <w:rFonts w:cs="Times New Roman"/>
        <w:szCs w:val="24"/>
      </w:rPr>
      <w:t>ASSIGNMENT ONE</w:t>
    </w:r>
    <w:r w:rsidR="00CD025C">
      <w:rPr>
        <w:rFonts w:cs="Times New Roman"/>
        <w:szCs w:val="24"/>
      </w:rPr>
      <w:tab/>
    </w:r>
    <w:r w:rsidR="00CD025C">
      <w:rPr>
        <w:rFonts w:cs="Times New Roman"/>
        <w:szCs w:val="24"/>
      </w:rPr>
      <w:tab/>
    </w:r>
    <w:r w:rsidR="00CD025C">
      <w:rPr>
        <w:rFonts w:cs="Times New Roman"/>
        <w:szCs w:val="24"/>
      </w:rPr>
      <w:tab/>
    </w:r>
    <w:r w:rsidR="00CD025C">
      <w:rPr>
        <w:rFonts w:cs="Times New Roman"/>
        <w:szCs w:val="24"/>
      </w:rPr>
      <w:tab/>
    </w:r>
    <w:r w:rsidR="00075E35">
      <w:rPr>
        <w:rFonts w:cs="Times New Roman"/>
        <w:szCs w:val="24"/>
      </w:rPr>
      <w:tab/>
    </w:r>
    <w:r w:rsidR="00075E35">
      <w:rPr>
        <w:rFonts w:cs="Times New Roman"/>
        <w:szCs w:val="24"/>
      </w:rPr>
      <w:tab/>
    </w:r>
    <w:r w:rsidR="00144067" w:rsidRPr="00144067">
      <w:tab/>
    </w:r>
    <w:sdt>
      <w:sdtPr>
        <w:id w:val="96388985"/>
        <w:docPartObj>
          <w:docPartGallery w:val="Page Numbers (Top of Page)"/>
          <w:docPartUnique/>
        </w:docPartObj>
      </w:sdtPr>
      <w:sdtContent>
        <w:r w:rsidR="009D17BD" w:rsidRPr="00144067">
          <w:fldChar w:fldCharType="begin"/>
        </w:r>
        <w:r w:rsidRPr="00144067">
          <w:instrText xml:space="preserve"> PAGE   \* MERGEFORMAT </w:instrText>
        </w:r>
        <w:r w:rsidR="009D17BD" w:rsidRPr="00144067">
          <w:fldChar w:fldCharType="separate"/>
        </w:r>
        <w:r w:rsidR="00921B3F">
          <w:rPr>
            <w:noProof/>
          </w:rPr>
          <w:t>1</w:t>
        </w:r>
        <w:r w:rsidR="009D17BD" w:rsidRPr="00144067">
          <w:rPr>
            <w:noProof/>
          </w:rPr>
          <w:fldChar w:fldCharType="end"/>
        </w:r>
      </w:sdtContent>
    </w:sdt>
  </w:p>
  <w:p w:rsidR="00BF2374" w:rsidRDefault="00BF237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C7DD7"/>
    <w:multiLevelType w:val="hybridMultilevel"/>
    <w:tmpl w:val="5B1CC3D2"/>
    <w:lvl w:ilvl="0" w:tplc="A62C867C">
      <w:start w:val="1"/>
      <w:numFmt w:val="lowerLetter"/>
      <w:lvlText w:val="%1."/>
      <w:lvlJc w:val="left"/>
      <w:pPr>
        <w:ind w:left="720" w:hanging="360"/>
      </w:pPr>
      <w:rPr>
        <w:rFonts w:hint="default"/>
      </w:rPr>
    </w:lvl>
    <w:lvl w:ilvl="1" w:tplc="BF326DB2">
      <w:start w:val="1"/>
      <w:numFmt w:val="lowerLetter"/>
      <w:lvlText w:val="%2."/>
      <w:lvlJc w:val="left"/>
      <w:pPr>
        <w:ind w:left="1440" w:hanging="360"/>
      </w:pPr>
    </w:lvl>
    <w:lvl w:ilvl="2" w:tplc="B6CC3A7E" w:tentative="1">
      <w:start w:val="1"/>
      <w:numFmt w:val="lowerRoman"/>
      <w:lvlText w:val="%3."/>
      <w:lvlJc w:val="right"/>
      <w:pPr>
        <w:ind w:left="2160" w:hanging="180"/>
      </w:pPr>
    </w:lvl>
    <w:lvl w:ilvl="3" w:tplc="87900C7C" w:tentative="1">
      <w:start w:val="1"/>
      <w:numFmt w:val="decimal"/>
      <w:lvlText w:val="%4."/>
      <w:lvlJc w:val="left"/>
      <w:pPr>
        <w:ind w:left="2880" w:hanging="360"/>
      </w:pPr>
    </w:lvl>
    <w:lvl w:ilvl="4" w:tplc="2FD4515C" w:tentative="1">
      <w:start w:val="1"/>
      <w:numFmt w:val="lowerLetter"/>
      <w:lvlText w:val="%5."/>
      <w:lvlJc w:val="left"/>
      <w:pPr>
        <w:ind w:left="3600" w:hanging="360"/>
      </w:pPr>
    </w:lvl>
    <w:lvl w:ilvl="5" w:tplc="C44EA06A" w:tentative="1">
      <w:start w:val="1"/>
      <w:numFmt w:val="lowerRoman"/>
      <w:lvlText w:val="%6."/>
      <w:lvlJc w:val="right"/>
      <w:pPr>
        <w:ind w:left="4320" w:hanging="180"/>
      </w:pPr>
    </w:lvl>
    <w:lvl w:ilvl="6" w:tplc="6D968910" w:tentative="1">
      <w:start w:val="1"/>
      <w:numFmt w:val="decimal"/>
      <w:lvlText w:val="%7."/>
      <w:lvlJc w:val="left"/>
      <w:pPr>
        <w:ind w:left="5040" w:hanging="360"/>
      </w:pPr>
    </w:lvl>
    <w:lvl w:ilvl="7" w:tplc="C762A946" w:tentative="1">
      <w:start w:val="1"/>
      <w:numFmt w:val="lowerLetter"/>
      <w:lvlText w:val="%8."/>
      <w:lvlJc w:val="left"/>
      <w:pPr>
        <w:ind w:left="5760" w:hanging="360"/>
      </w:pPr>
    </w:lvl>
    <w:lvl w:ilvl="8" w:tplc="94E000D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366D8"/>
    <w:rsid w:val="00017C3B"/>
    <w:rsid w:val="0002730C"/>
    <w:rsid w:val="000366D8"/>
    <w:rsid w:val="00063E6E"/>
    <w:rsid w:val="00075E35"/>
    <w:rsid w:val="000A1BB8"/>
    <w:rsid w:val="000C30A1"/>
    <w:rsid w:val="000D62A3"/>
    <w:rsid w:val="00144067"/>
    <w:rsid w:val="001A14AF"/>
    <w:rsid w:val="001D42F9"/>
    <w:rsid w:val="002058B5"/>
    <w:rsid w:val="0028040C"/>
    <w:rsid w:val="002A4EEB"/>
    <w:rsid w:val="002C52F2"/>
    <w:rsid w:val="002D3AB9"/>
    <w:rsid w:val="0037264F"/>
    <w:rsid w:val="003A1BA8"/>
    <w:rsid w:val="003A3BFD"/>
    <w:rsid w:val="003C05E9"/>
    <w:rsid w:val="00404E0A"/>
    <w:rsid w:val="004B0DD4"/>
    <w:rsid w:val="004F04FA"/>
    <w:rsid w:val="004F2DCF"/>
    <w:rsid w:val="0054680F"/>
    <w:rsid w:val="00607A39"/>
    <w:rsid w:val="00612589"/>
    <w:rsid w:val="0063233C"/>
    <w:rsid w:val="00650CB6"/>
    <w:rsid w:val="00662CD9"/>
    <w:rsid w:val="006845D3"/>
    <w:rsid w:val="006A32B8"/>
    <w:rsid w:val="006A7118"/>
    <w:rsid w:val="006D4855"/>
    <w:rsid w:val="00700FAF"/>
    <w:rsid w:val="00703C05"/>
    <w:rsid w:val="00794234"/>
    <w:rsid w:val="007A7ABF"/>
    <w:rsid w:val="008629CB"/>
    <w:rsid w:val="008E69E4"/>
    <w:rsid w:val="00921933"/>
    <w:rsid w:val="00921B3F"/>
    <w:rsid w:val="009405D3"/>
    <w:rsid w:val="009A252E"/>
    <w:rsid w:val="009B469E"/>
    <w:rsid w:val="009D17BD"/>
    <w:rsid w:val="00A46BFD"/>
    <w:rsid w:val="00A522E0"/>
    <w:rsid w:val="00A9132D"/>
    <w:rsid w:val="00AD1C99"/>
    <w:rsid w:val="00B70AE7"/>
    <w:rsid w:val="00BB248C"/>
    <w:rsid w:val="00BE6D37"/>
    <w:rsid w:val="00BF2374"/>
    <w:rsid w:val="00C1113D"/>
    <w:rsid w:val="00C23821"/>
    <w:rsid w:val="00C41C74"/>
    <w:rsid w:val="00C57900"/>
    <w:rsid w:val="00C9024B"/>
    <w:rsid w:val="00CB2770"/>
    <w:rsid w:val="00CD025C"/>
    <w:rsid w:val="00CD2788"/>
    <w:rsid w:val="00CF5DAE"/>
    <w:rsid w:val="00D772C4"/>
    <w:rsid w:val="00D903E3"/>
    <w:rsid w:val="00DA7A65"/>
    <w:rsid w:val="00E561FC"/>
    <w:rsid w:val="00E9392D"/>
    <w:rsid w:val="00F421E1"/>
    <w:rsid w:val="00F65F31"/>
    <w:rsid w:val="00F72B5A"/>
    <w:rsid w:val="00F83B04"/>
    <w:rsid w:val="00FF67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4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A252E"/>
  </w:style>
  <w:style w:type="paragraph" w:styleId="Header">
    <w:name w:val="header"/>
    <w:basedOn w:val="Normal"/>
    <w:link w:val="HeaderChar"/>
    <w:uiPriority w:val="99"/>
    <w:unhideWhenUsed/>
    <w:rsid w:val="00BF2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374"/>
  </w:style>
  <w:style w:type="paragraph" w:styleId="Footer">
    <w:name w:val="footer"/>
    <w:basedOn w:val="Normal"/>
    <w:link w:val="FooterChar"/>
    <w:uiPriority w:val="99"/>
    <w:unhideWhenUsed/>
    <w:rsid w:val="00BF2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374"/>
  </w:style>
  <w:style w:type="paragraph" w:styleId="BalloonText">
    <w:name w:val="Balloon Text"/>
    <w:basedOn w:val="Normal"/>
    <w:link w:val="BalloonTextChar"/>
    <w:uiPriority w:val="99"/>
    <w:semiHidden/>
    <w:unhideWhenUsed/>
    <w:rsid w:val="00BF23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374"/>
    <w:rPr>
      <w:rFonts w:ascii="Tahoma" w:hAnsi="Tahoma" w:cs="Tahoma"/>
      <w:sz w:val="16"/>
      <w:szCs w:val="16"/>
    </w:rPr>
  </w:style>
  <w:style w:type="paragraph" w:styleId="ListParagraph">
    <w:name w:val="List Paragraph"/>
    <w:basedOn w:val="Normal"/>
    <w:uiPriority w:val="34"/>
    <w:qFormat/>
    <w:rsid w:val="00144067"/>
    <w:pPr>
      <w:ind w:left="720"/>
      <w:contextualSpacing/>
    </w:pPr>
    <w:rPr>
      <w:rFonts w:asciiTheme="minorHAnsi" w:hAnsiTheme="minorHAnsi"/>
      <w:sz w:val="22"/>
    </w:rPr>
  </w:style>
  <w:style w:type="table" w:styleId="TableGrid">
    <w:name w:val="Table Grid"/>
    <w:basedOn w:val="TableNormal"/>
    <w:uiPriority w:val="39"/>
    <w:rsid w:val="00DA7A65"/>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62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Bab11</b:Tag>
    <b:SourceType>DocumentFromInternetSite</b:SourceType>
    <b:Guid>{C027D217-FB3A-4C41-A8D7-B71A7D127AC6}</b:Guid>
    <b:Author>
      <b:Author>
        <b:NameList>
          <b:Person>
            <b:Last>Babich</b:Last>
            <b:First>S.</b:First>
          </b:Person>
        </b:NameList>
      </b:Author>
    </b:Author>
    <b:Title>The Fall of the Female Protagonist in Kids Movies</b:Title>
    <b:Year>2011</b:Year>
    <b:Month>May</b:Month>
    <b:Day>3</b:Day>
    <b:YearAccessed>2019</b:YearAccessed>
    <b:MonthAccessed>November</b:MonthAccessed>
    <b:DayAccessed>15</b:DayAccessed>
    <b:URL>parsephonemagazine.com/2011/05/the-fall-of-the-female-protagonist-in-kids-movies/</b:URL>
    <b:RefOrder>2</b:RefOrder>
  </b:Source>
  <b:Source>
    <b:Tag>Mar12</b:Tag>
    <b:SourceType>DocumentFromInternetSite</b:SourceType>
    <b:Guid>{2F6EF35E-B92A-4A7F-B7F9-92C129A17D9E}</b:Guid>
    <b:Author>
      <b:Author>
        <b:NameList>
          <b:Person>
            <b:Last>Marcotte</b:Last>
            <b:First>A.</b:First>
          </b:Person>
        </b:NameList>
      </b:Author>
    </b:Author>
    <b:Title>The Shocking Radicalism of Brave</b:Title>
    <b:Year>2012</b:Year>
    <b:InternetSiteTitle>The American prospect</b:InternetSiteTitle>
    <b:Month>July</b:Month>
    <b:Day>3</b:Day>
    <b:YearAccessed>2019</b:YearAccessed>
    <b:MonthAccessed>November</b:MonthAccessed>
    <b:DayAccessed>3</b:DayAccessed>
    <b:URL>https://prospect.org/culture/shocking-radicalism-brave/</b:URL>
    <b:RefOrder>1</b:RefOrder>
  </b:Source>
</b:Sources>
</file>

<file path=customXml/itemProps1.xml><?xml version="1.0" encoding="utf-8"?>
<ds:datastoreItem xmlns:ds="http://schemas.openxmlformats.org/officeDocument/2006/customXml" ds:itemID="{7BBF7566-B958-40BC-9E5E-77B13F2F0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1526</Words>
  <Characters>8701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2019-11-20T18:52:00Z</dcterms:created>
  <dcterms:modified xsi:type="dcterms:W3CDTF">2019-11-20T18:52:00Z</dcterms:modified>
</cp:coreProperties>
</file>